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E1CB9" w14:textId="353871A9" w:rsidR="00E5154C" w:rsidRDefault="00956BCD" w:rsidP="00A04955">
      <w:pPr>
        <w:jc w:val="both"/>
        <w:rPr>
          <w:lang w:val="fr-FR"/>
        </w:rPr>
      </w:pPr>
      <w:r>
        <w:rPr>
          <w:lang w:val="fr-FR"/>
        </w:rPr>
        <w:t xml:space="preserve"> </w:t>
      </w:r>
    </w:p>
    <w:p w14:paraId="4CBF6792" w14:textId="21E11952" w:rsidR="00000A02" w:rsidRDefault="00000A02" w:rsidP="003D69FB">
      <w:pPr>
        <w:pStyle w:val="Title"/>
        <w:jc w:val="center"/>
        <w:rPr>
          <w:lang w:val="fr-FR"/>
        </w:rPr>
      </w:pPr>
      <w:r w:rsidRPr="00000A02">
        <w:rPr>
          <w:lang w:val="fr-FR"/>
        </w:rPr>
        <w:t>Appel à candidatures</w:t>
      </w:r>
    </w:p>
    <w:p w14:paraId="16177A12" w14:textId="77777777" w:rsidR="002E6198" w:rsidRDefault="002E6198" w:rsidP="002E6198">
      <w:pPr>
        <w:jc w:val="center"/>
        <w:rPr>
          <w:lang w:val="fr-FR"/>
        </w:rPr>
      </w:pPr>
    </w:p>
    <w:p w14:paraId="2C53079A" w14:textId="77777777" w:rsidR="002E6198" w:rsidRDefault="002E6198" w:rsidP="002E6198">
      <w:pPr>
        <w:jc w:val="center"/>
        <w:rPr>
          <w:lang w:val="fr-FR"/>
        </w:rPr>
      </w:pPr>
    </w:p>
    <w:p w14:paraId="1F348385" w14:textId="77777777" w:rsidR="002E6198" w:rsidRDefault="002E6198" w:rsidP="002E6198">
      <w:pPr>
        <w:jc w:val="center"/>
        <w:rPr>
          <w:lang w:val="fr-FR"/>
        </w:rPr>
      </w:pPr>
    </w:p>
    <w:p w14:paraId="07FDF4C7" w14:textId="7C698B80" w:rsidR="008273DF" w:rsidRDefault="00E240E2" w:rsidP="002E6198">
      <w:pPr>
        <w:jc w:val="center"/>
        <w:rPr>
          <w:lang w:val="fr-FR"/>
        </w:rPr>
      </w:pPr>
      <w:r w:rsidRPr="00000A02">
        <w:rPr>
          <w:lang w:val="fr-FR"/>
        </w:rPr>
        <w:t xml:space="preserve">Commanditaires :  </w:t>
      </w:r>
    </w:p>
    <w:p w14:paraId="51A8E591" w14:textId="22F2172D" w:rsidR="008273DF" w:rsidRDefault="008273DF" w:rsidP="002E6198">
      <w:pPr>
        <w:jc w:val="center"/>
        <w:rPr>
          <w:lang w:val="fr-FR"/>
        </w:rPr>
      </w:pPr>
      <w:r>
        <w:rPr>
          <w:lang w:val="fr-FR"/>
        </w:rPr>
        <w:t>Comité</w:t>
      </w:r>
      <w:r w:rsidR="00BA7D77">
        <w:rPr>
          <w:lang w:val="fr-FR"/>
        </w:rPr>
        <w:t xml:space="preserve"> consultatif</w:t>
      </w:r>
      <w:r>
        <w:rPr>
          <w:lang w:val="fr-FR"/>
        </w:rPr>
        <w:t xml:space="preserve"> des Québécois</w:t>
      </w:r>
      <w:r w:rsidR="003723D1">
        <w:rPr>
          <w:lang w:val="fr-FR"/>
        </w:rPr>
        <w:t>es et Québécois</w:t>
      </w:r>
      <w:r>
        <w:rPr>
          <w:lang w:val="fr-FR"/>
        </w:rPr>
        <w:t xml:space="preserve"> d’expression anglais</w:t>
      </w:r>
      <w:r w:rsidR="00DF385B">
        <w:rPr>
          <w:lang w:val="fr-FR"/>
        </w:rPr>
        <w:t>e</w:t>
      </w:r>
      <w:r w:rsidR="00BA7D77">
        <w:rPr>
          <w:lang w:val="fr-FR"/>
        </w:rPr>
        <w:t xml:space="preserve"> (CCQEA) </w:t>
      </w:r>
    </w:p>
    <w:p w14:paraId="2FA2321F" w14:textId="77777777" w:rsidR="008E195B" w:rsidRDefault="008E195B" w:rsidP="002E6198">
      <w:pPr>
        <w:jc w:val="center"/>
        <w:rPr>
          <w:lang w:val="fr-FR"/>
        </w:rPr>
      </w:pPr>
      <w:r>
        <w:rPr>
          <w:lang w:val="fr-FR"/>
        </w:rPr>
        <w:t>Comité consultatif des personnes immigrantes (</w:t>
      </w:r>
      <w:r w:rsidR="00E240E2" w:rsidRPr="00000A02">
        <w:rPr>
          <w:lang w:val="fr-FR"/>
        </w:rPr>
        <w:t>CPI</w:t>
      </w:r>
      <w:r>
        <w:rPr>
          <w:lang w:val="fr-FR"/>
        </w:rPr>
        <w:t>)</w:t>
      </w:r>
    </w:p>
    <w:p w14:paraId="65F518B0" w14:textId="13B27616" w:rsidR="00000A02" w:rsidRPr="00000A02" w:rsidRDefault="00E240E2" w:rsidP="002E6198">
      <w:pPr>
        <w:jc w:val="center"/>
        <w:rPr>
          <w:lang w:val="fr-FR"/>
        </w:rPr>
      </w:pPr>
      <w:r w:rsidRPr="00000A02">
        <w:rPr>
          <w:lang w:val="fr-FR"/>
        </w:rPr>
        <w:t xml:space="preserve"> </w:t>
      </w:r>
      <w:r w:rsidR="00BA7D77">
        <w:rPr>
          <w:lang w:val="fr-FR"/>
        </w:rPr>
        <w:t xml:space="preserve">Comité consultatif des Premières Nations et Inuit relatif au marché du </w:t>
      </w:r>
      <w:r w:rsidR="004A31ED">
        <w:rPr>
          <w:lang w:val="fr-FR"/>
        </w:rPr>
        <w:t xml:space="preserve">travail </w:t>
      </w:r>
      <w:r w:rsidR="004A31ED" w:rsidRPr="00000A02">
        <w:rPr>
          <w:lang w:val="fr-FR"/>
        </w:rPr>
        <w:t>(</w:t>
      </w:r>
      <w:r w:rsidRPr="00000A02">
        <w:rPr>
          <w:lang w:val="fr-FR"/>
        </w:rPr>
        <w:t>CCPNIMT</w:t>
      </w:r>
      <w:r w:rsidR="004201AE">
        <w:rPr>
          <w:lang w:val="fr-FR"/>
        </w:rPr>
        <w:t>)</w:t>
      </w:r>
    </w:p>
    <w:p w14:paraId="4BD20947" w14:textId="77777777" w:rsidR="002E6198" w:rsidRDefault="002E6198" w:rsidP="002E6198">
      <w:pPr>
        <w:jc w:val="center"/>
        <w:rPr>
          <w:lang w:val="fr-FR"/>
        </w:rPr>
      </w:pPr>
      <w:bookmarkStart w:id="0" w:name="Jeunes_adultes_d’immigration_récente_et_"/>
      <w:bookmarkEnd w:id="0"/>
    </w:p>
    <w:p w14:paraId="00C7A768" w14:textId="77777777" w:rsidR="002E6198" w:rsidRDefault="002E6198" w:rsidP="002E6198">
      <w:pPr>
        <w:jc w:val="center"/>
        <w:rPr>
          <w:lang w:val="fr-FR"/>
        </w:rPr>
      </w:pPr>
    </w:p>
    <w:p w14:paraId="43A21541" w14:textId="77777777" w:rsidR="002E6198" w:rsidRDefault="002E6198" w:rsidP="002E6198">
      <w:pPr>
        <w:jc w:val="center"/>
        <w:rPr>
          <w:lang w:val="fr-FR"/>
        </w:rPr>
      </w:pPr>
    </w:p>
    <w:p w14:paraId="697BC420" w14:textId="77777777" w:rsidR="002E6198" w:rsidRDefault="002E6198" w:rsidP="002E6198">
      <w:pPr>
        <w:jc w:val="center"/>
        <w:rPr>
          <w:lang w:val="fr-FR"/>
        </w:rPr>
      </w:pPr>
    </w:p>
    <w:p w14:paraId="087985D2" w14:textId="77777777" w:rsidR="002E6198" w:rsidRDefault="002E6198" w:rsidP="002E6198">
      <w:pPr>
        <w:jc w:val="center"/>
        <w:rPr>
          <w:lang w:val="fr-FR"/>
        </w:rPr>
      </w:pPr>
    </w:p>
    <w:p w14:paraId="4ED4F2C9" w14:textId="516D1DD6" w:rsidR="00E240E2" w:rsidRDefault="00E240E2" w:rsidP="00EF1921">
      <w:pPr>
        <w:jc w:val="center"/>
        <w:rPr>
          <w:lang w:val="fr-FR"/>
        </w:rPr>
      </w:pPr>
      <w:r w:rsidRPr="00E240E2">
        <w:rPr>
          <w:lang w:val="fr-FR"/>
        </w:rPr>
        <w:t>Projet de recherche</w:t>
      </w:r>
      <w:r w:rsidR="008F5CC7">
        <w:rPr>
          <w:lang w:val="fr-FR"/>
        </w:rPr>
        <w:t> : L’impact de la francisation pour l’accès au marché du travail et le maintien en emploi pour les groupes sous-représentés</w:t>
      </w:r>
      <w:r w:rsidR="004153C1">
        <w:rPr>
          <w:lang w:val="fr-FR"/>
        </w:rPr>
        <w:t> :</w:t>
      </w:r>
      <w:r w:rsidR="00FF2D42">
        <w:rPr>
          <w:lang w:val="fr-FR"/>
        </w:rPr>
        <w:t xml:space="preserve"> les personnes immigrantes,</w:t>
      </w:r>
      <w:r w:rsidR="004153C1">
        <w:rPr>
          <w:lang w:val="fr-FR"/>
        </w:rPr>
        <w:t xml:space="preserve"> </w:t>
      </w:r>
      <w:r w:rsidR="008F5CC7">
        <w:rPr>
          <w:lang w:val="fr-FR"/>
        </w:rPr>
        <w:t>les Premières Nations et Inuit, et les Québécois</w:t>
      </w:r>
      <w:r w:rsidR="003723D1">
        <w:rPr>
          <w:lang w:val="fr-FR"/>
        </w:rPr>
        <w:t>es et Québécois</w:t>
      </w:r>
      <w:r w:rsidR="008F5CC7">
        <w:rPr>
          <w:lang w:val="fr-FR"/>
        </w:rPr>
        <w:t xml:space="preserve"> d’expression anglais</w:t>
      </w:r>
      <w:r w:rsidR="00E94C39">
        <w:rPr>
          <w:lang w:val="fr-FR"/>
        </w:rPr>
        <w:t>e</w:t>
      </w:r>
      <w:r w:rsidR="004153C1">
        <w:rPr>
          <w:lang w:val="fr-FR"/>
        </w:rPr>
        <w:t>.</w:t>
      </w:r>
    </w:p>
    <w:p w14:paraId="451ACD6C" w14:textId="77777777" w:rsidR="00EF1921" w:rsidRDefault="00EF1921" w:rsidP="00EF1921">
      <w:pPr>
        <w:jc w:val="center"/>
        <w:rPr>
          <w:lang w:val="fr-FR"/>
        </w:rPr>
      </w:pPr>
    </w:p>
    <w:p w14:paraId="07B1BE5A" w14:textId="77777777" w:rsidR="00E240E2" w:rsidRDefault="00E240E2" w:rsidP="002E6198">
      <w:pPr>
        <w:rPr>
          <w:lang w:val="fr-FR"/>
        </w:rPr>
      </w:pPr>
    </w:p>
    <w:p w14:paraId="7C636B51" w14:textId="77777777" w:rsidR="00E240E2" w:rsidRDefault="00E240E2" w:rsidP="002E6198">
      <w:pPr>
        <w:rPr>
          <w:lang w:val="fr-FR"/>
        </w:rPr>
      </w:pPr>
    </w:p>
    <w:p w14:paraId="6191557D" w14:textId="1136D5D0" w:rsidR="00E240E2" w:rsidRDefault="00E240E2" w:rsidP="002E6198">
      <w:pPr>
        <w:jc w:val="center"/>
        <w:rPr>
          <w:lang w:val="fr-FR"/>
        </w:rPr>
      </w:pPr>
      <w:r w:rsidRPr="00F90C62">
        <w:rPr>
          <w:lang w:val="fr-FR"/>
        </w:rPr>
        <w:t>Pour plus d’informations, veuillez contacter :</w:t>
      </w:r>
    </w:p>
    <w:p w14:paraId="786AE5AF" w14:textId="69C87BB4" w:rsidR="00D37013" w:rsidRDefault="00D37013" w:rsidP="00D37013">
      <w:pPr>
        <w:jc w:val="center"/>
        <w:rPr>
          <w:lang w:val="fr-FR"/>
        </w:rPr>
      </w:pPr>
      <w:r>
        <w:rPr>
          <w:lang w:val="fr-FR"/>
        </w:rPr>
        <w:t>Abbey McGugan (abbey@ccqea.ca), coordonnatrice du</w:t>
      </w:r>
      <w:r w:rsidR="003723D1">
        <w:rPr>
          <w:lang w:val="fr-FR"/>
        </w:rPr>
        <w:t xml:space="preserve"> </w:t>
      </w:r>
      <w:r w:rsidR="004201AE" w:rsidRPr="00F90C62">
        <w:rPr>
          <w:lang w:val="fr-FR"/>
        </w:rPr>
        <w:t>C</w:t>
      </w:r>
      <w:r w:rsidR="008E195B" w:rsidRPr="00F90C62">
        <w:rPr>
          <w:lang w:val="fr-FR"/>
        </w:rPr>
        <w:t>omité consultatif des Québécois</w:t>
      </w:r>
      <w:r>
        <w:rPr>
          <w:lang w:val="fr-FR"/>
        </w:rPr>
        <w:t>es et Québécois</w:t>
      </w:r>
      <w:r w:rsidR="003723D1">
        <w:rPr>
          <w:lang w:val="fr-FR"/>
        </w:rPr>
        <w:t xml:space="preserve"> </w:t>
      </w:r>
      <w:r w:rsidR="008E195B" w:rsidRPr="00F90C62">
        <w:rPr>
          <w:lang w:val="fr-FR"/>
        </w:rPr>
        <w:t>d’expression</w:t>
      </w:r>
      <w:r w:rsidR="003B405F">
        <w:rPr>
          <w:lang w:val="fr-FR"/>
        </w:rPr>
        <w:t xml:space="preserve"> anglaise</w:t>
      </w:r>
    </w:p>
    <w:p w14:paraId="7D5214D9" w14:textId="755EC670" w:rsidR="002E6198" w:rsidRDefault="002E6198">
      <w:pPr>
        <w:rPr>
          <w:highlight w:val="yellow"/>
          <w:lang w:val="fr-FR"/>
        </w:rPr>
      </w:pPr>
      <w:r>
        <w:rPr>
          <w:highlight w:val="yellow"/>
          <w:lang w:val="fr-FR"/>
        </w:rPr>
        <w:br w:type="page"/>
      </w:r>
    </w:p>
    <w:p w14:paraId="491C32D8" w14:textId="77777777" w:rsidR="000760A8" w:rsidRDefault="000760A8" w:rsidP="00A04955">
      <w:pPr>
        <w:jc w:val="both"/>
        <w:rPr>
          <w:lang w:val="fr-FR"/>
        </w:rPr>
      </w:pPr>
    </w:p>
    <w:sdt>
      <w:sdtPr>
        <w:rPr>
          <w:rFonts w:asciiTheme="minorHAnsi" w:eastAsiaTheme="minorHAnsi" w:hAnsiTheme="minorHAnsi" w:cstheme="minorBidi"/>
          <w:color w:val="auto"/>
          <w:kern w:val="2"/>
          <w:sz w:val="24"/>
          <w:szCs w:val="24"/>
          <w:lang w:val="fr-CA"/>
          <w14:ligatures w14:val="standardContextual"/>
        </w:rPr>
        <w:id w:val="-144981860"/>
        <w:docPartObj>
          <w:docPartGallery w:val="Table of Contents"/>
          <w:docPartUnique/>
        </w:docPartObj>
      </w:sdtPr>
      <w:sdtEndPr>
        <w:rPr>
          <w:b/>
          <w:bCs/>
          <w:noProof/>
        </w:rPr>
      </w:sdtEndPr>
      <w:sdtContent>
        <w:p w14:paraId="65E4829F" w14:textId="41EF225F" w:rsidR="001D7C43" w:rsidRPr="00F1759B" w:rsidRDefault="002E6198">
          <w:pPr>
            <w:pStyle w:val="TOCHeading"/>
            <w:rPr>
              <w:lang w:val="fr-CA"/>
            </w:rPr>
          </w:pPr>
          <w:r w:rsidRPr="003723D1">
            <w:rPr>
              <w:lang w:val="fr-CA"/>
            </w:rPr>
            <w:t>Table des matières</w:t>
          </w:r>
        </w:p>
        <w:p w14:paraId="33746FAF" w14:textId="3A7EDE2D" w:rsidR="009B16C9" w:rsidRDefault="001D7C43">
          <w:pPr>
            <w:pStyle w:val="TOC1"/>
            <w:tabs>
              <w:tab w:val="right" w:leader="dot" w:pos="9396"/>
            </w:tabs>
            <w:rPr>
              <w:rFonts w:eastAsiaTheme="minorEastAsia"/>
              <w:noProof/>
              <w:lang w:val="en-CA" w:eastAsia="en-CA"/>
            </w:rPr>
          </w:pPr>
          <w:r>
            <w:fldChar w:fldCharType="begin"/>
          </w:r>
          <w:r>
            <w:instrText xml:space="preserve"> TOC \o "1-3" \h \z \u </w:instrText>
          </w:r>
          <w:r>
            <w:fldChar w:fldCharType="separate"/>
          </w:r>
          <w:hyperlink w:anchor="_Toc195265572" w:history="1">
            <w:r w:rsidR="009B16C9" w:rsidRPr="00EB3F4F">
              <w:rPr>
                <w:rStyle w:val="Hyperlink"/>
                <w:rFonts w:ascii="Arial" w:hAnsi="Arial" w:cs="Arial"/>
                <w:noProof/>
                <w:lang w:val="fr-FR"/>
              </w:rPr>
              <w:t xml:space="preserve">1. </w:t>
            </w:r>
            <w:r w:rsidR="009B16C9" w:rsidRPr="00EB3F4F">
              <w:rPr>
                <w:rStyle w:val="Hyperlink"/>
                <w:rFonts w:ascii="Arial" w:hAnsi="Arial" w:cs="Arial"/>
                <w:smallCaps/>
                <w:noProof/>
                <w:lang w:val="fr-FR"/>
              </w:rPr>
              <w:t>Contexte et problématique de recherche</w:t>
            </w:r>
            <w:r w:rsidR="009B16C9">
              <w:rPr>
                <w:noProof/>
                <w:webHidden/>
              </w:rPr>
              <w:tab/>
            </w:r>
            <w:r w:rsidR="009B16C9">
              <w:rPr>
                <w:noProof/>
                <w:webHidden/>
              </w:rPr>
              <w:fldChar w:fldCharType="begin"/>
            </w:r>
            <w:r w:rsidR="009B16C9">
              <w:rPr>
                <w:noProof/>
                <w:webHidden/>
              </w:rPr>
              <w:instrText xml:space="preserve"> PAGEREF _Toc195265572 \h </w:instrText>
            </w:r>
            <w:r w:rsidR="009B16C9">
              <w:rPr>
                <w:noProof/>
                <w:webHidden/>
              </w:rPr>
            </w:r>
            <w:r w:rsidR="009B16C9">
              <w:rPr>
                <w:noProof/>
                <w:webHidden/>
              </w:rPr>
              <w:fldChar w:fldCharType="separate"/>
            </w:r>
            <w:r w:rsidR="009B16C9">
              <w:rPr>
                <w:noProof/>
                <w:webHidden/>
              </w:rPr>
              <w:t>4</w:t>
            </w:r>
            <w:r w:rsidR="009B16C9">
              <w:rPr>
                <w:noProof/>
                <w:webHidden/>
              </w:rPr>
              <w:fldChar w:fldCharType="end"/>
            </w:r>
          </w:hyperlink>
        </w:p>
        <w:p w14:paraId="14ED6A50" w14:textId="2E550185" w:rsidR="009B16C9" w:rsidRDefault="009B16C9">
          <w:pPr>
            <w:pStyle w:val="TOC2"/>
            <w:tabs>
              <w:tab w:val="right" w:leader="dot" w:pos="9396"/>
            </w:tabs>
            <w:rPr>
              <w:rFonts w:eastAsiaTheme="minorEastAsia"/>
              <w:noProof/>
              <w:lang w:val="en-CA" w:eastAsia="en-CA"/>
            </w:rPr>
          </w:pPr>
          <w:hyperlink w:anchor="_Toc195265573" w:history="1">
            <w:r w:rsidRPr="00EB3F4F">
              <w:rPr>
                <w:rStyle w:val="Hyperlink"/>
                <w:rFonts w:ascii="Arial" w:hAnsi="Arial" w:cs="Arial"/>
                <w:noProof/>
                <w:lang w:val="fr-FR"/>
              </w:rPr>
              <w:t xml:space="preserve">1.1 </w:t>
            </w:r>
            <w:r w:rsidRPr="00EB3F4F">
              <w:rPr>
                <w:rStyle w:val="Hyperlink"/>
                <w:rFonts w:ascii="Arial" w:hAnsi="Arial" w:cs="Arial"/>
                <w:smallCaps/>
                <w:noProof/>
                <w:lang w:val="fr-FR"/>
              </w:rPr>
              <w:t>Les comités consultatifs de la Commission des partenaires du marché du travail</w:t>
            </w:r>
            <w:r>
              <w:rPr>
                <w:noProof/>
                <w:webHidden/>
              </w:rPr>
              <w:tab/>
            </w:r>
            <w:r>
              <w:rPr>
                <w:noProof/>
                <w:webHidden/>
              </w:rPr>
              <w:fldChar w:fldCharType="begin"/>
            </w:r>
            <w:r>
              <w:rPr>
                <w:noProof/>
                <w:webHidden/>
              </w:rPr>
              <w:instrText xml:space="preserve"> PAGEREF _Toc195265573 \h </w:instrText>
            </w:r>
            <w:r>
              <w:rPr>
                <w:noProof/>
                <w:webHidden/>
              </w:rPr>
            </w:r>
            <w:r>
              <w:rPr>
                <w:noProof/>
                <w:webHidden/>
              </w:rPr>
              <w:fldChar w:fldCharType="separate"/>
            </w:r>
            <w:r>
              <w:rPr>
                <w:noProof/>
                <w:webHidden/>
              </w:rPr>
              <w:t>4</w:t>
            </w:r>
            <w:r>
              <w:rPr>
                <w:noProof/>
                <w:webHidden/>
              </w:rPr>
              <w:fldChar w:fldCharType="end"/>
            </w:r>
          </w:hyperlink>
        </w:p>
        <w:p w14:paraId="73143B74" w14:textId="7CA27110" w:rsidR="009B16C9" w:rsidRDefault="009B16C9">
          <w:pPr>
            <w:pStyle w:val="TOC2"/>
            <w:tabs>
              <w:tab w:val="right" w:leader="dot" w:pos="9396"/>
            </w:tabs>
            <w:rPr>
              <w:rFonts w:eastAsiaTheme="minorEastAsia"/>
              <w:noProof/>
              <w:lang w:val="en-CA" w:eastAsia="en-CA"/>
            </w:rPr>
          </w:pPr>
          <w:hyperlink w:anchor="_Toc195265574" w:history="1">
            <w:r w:rsidRPr="00EB3F4F">
              <w:rPr>
                <w:rStyle w:val="Hyperlink"/>
                <w:rFonts w:ascii="Arial" w:hAnsi="Arial" w:cs="Arial"/>
                <w:noProof/>
                <w:lang w:val="fr-FR"/>
              </w:rPr>
              <w:t xml:space="preserve">1.2 </w:t>
            </w:r>
            <w:r w:rsidRPr="00EB3F4F">
              <w:rPr>
                <w:rStyle w:val="Hyperlink"/>
                <w:rFonts w:ascii="Arial" w:hAnsi="Arial" w:cs="Arial"/>
                <w:smallCaps/>
                <w:noProof/>
                <w:lang w:val="fr-FR"/>
              </w:rPr>
              <w:t>La francisation et l’accès au marché du travail pour les groupes sous-représentés</w:t>
            </w:r>
            <w:r>
              <w:rPr>
                <w:noProof/>
                <w:webHidden/>
              </w:rPr>
              <w:tab/>
            </w:r>
            <w:r>
              <w:rPr>
                <w:noProof/>
                <w:webHidden/>
              </w:rPr>
              <w:fldChar w:fldCharType="begin"/>
            </w:r>
            <w:r>
              <w:rPr>
                <w:noProof/>
                <w:webHidden/>
              </w:rPr>
              <w:instrText xml:space="preserve"> PAGEREF _Toc195265574 \h </w:instrText>
            </w:r>
            <w:r>
              <w:rPr>
                <w:noProof/>
                <w:webHidden/>
              </w:rPr>
            </w:r>
            <w:r>
              <w:rPr>
                <w:noProof/>
                <w:webHidden/>
              </w:rPr>
              <w:fldChar w:fldCharType="separate"/>
            </w:r>
            <w:r>
              <w:rPr>
                <w:noProof/>
                <w:webHidden/>
              </w:rPr>
              <w:t>4</w:t>
            </w:r>
            <w:r>
              <w:rPr>
                <w:noProof/>
                <w:webHidden/>
              </w:rPr>
              <w:fldChar w:fldCharType="end"/>
            </w:r>
          </w:hyperlink>
        </w:p>
        <w:p w14:paraId="6A39BA6A" w14:textId="7993D8E3" w:rsidR="009B16C9" w:rsidRDefault="009B16C9">
          <w:pPr>
            <w:pStyle w:val="TOC1"/>
            <w:tabs>
              <w:tab w:val="right" w:leader="dot" w:pos="9396"/>
            </w:tabs>
            <w:rPr>
              <w:rFonts w:eastAsiaTheme="minorEastAsia"/>
              <w:noProof/>
              <w:lang w:val="en-CA" w:eastAsia="en-CA"/>
            </w:rPr>
          </w:pPr>
          <w:hyperlink w:anchor="_Toc195265575" w:history="1">
            <w:r w:rsidRPr="00EB3F4F">
              <w:rPr>
                <w:rStyle w:val="Hyperlink"/>
                <w:rFonts w:ascii="Arial" w:hAnsi="Arial" w:cs="Arial"/>
                <w:smallCaps/>
                <w:noProof/>
                <w:lang w:val="fr-FR"/>
              </w:rPr>
              <w:t>2. Object et objectifs de la recherche</w:t>
            </w:r>
            <w:r>
              <w:rPr>
                <w:noProof/>
                <w:webHidden/>
              </w:rPr>
              <w:tab/>
            </w:r>
            <w:r>
              <w:rPr>
                <w:noProof/>
                <w:webHidden/>
              </w:rPr>
              <w:fldChar w:fldCharType="begin"/>
            </w:r>
            <w:r>
              <w:rPr>
                <w:noProof/>
                <w:webHidden/>
              </w:rPr>
              <w:instrText xml:space="preserve"> PAGEREF _Toc195265575 \h </w:instrText>
            </w:r>
            <w:r>
              <w:rPr>
                <w:noProof/>
                <w:webHidden/>
              </w:rPr>
            </w:r>
            <w:r>
              <w:rPr>
                <w:noProof/>
                <w:webHidden/>
              </w:rPr>
              <w:fldChar w:fldCharType="separate"/>
            </w:r>
            <w:r>
              <w:rPr>
                <w:noProof/>
                <w:webHidden/>
              </w:rPr>
              <w:t>6</w:t>
            </w:r>
            <w:r>
              <w:rPr>
                <w:noProof/>
                <w:webHidden/>
              </w:rPr>
              <w:fldChar w:fldCharType="end"/>
            </w:r>
          </w:hyperlink>
        </w:p>
        <w:p w14:paraId="43B1564A" w14:textId="195D6A5E" w:rsidR="009B16C9" w:rsidRDefault="009B16C9">
          <w:pPr>
            <w:pStyle w:val="TOC2"/>
            <w:tabs>
              <w:tab w:val="right" w:leader="dot" w:pos="9396"/>
            </w:tabs>
            <w:rPr>
              <w:rFonts w:eastAsiaTheme="minorEastAsia"/>
              <w:noProof/>
              <w:lang w:val="en-CA" w:eastAsia="en-CA"/>
            </w:rPr>
          </w:pPr>
          <w:hyperlink w:anchor="_Toc195265576" w:history="1">
            <w:r w:rsidRPr="00EB3F4F">
              <w:rPr>
                <w:rStyle w:val="Hyperlink"/>
                <w:rFonts w:ascii="Arial" w:hAnsi="Arial" w:cs="Arial"/>
                <w:smallCaps/>
                <w:noProof/>
                <w:lang w:val="fr-FR"/>
              </w:rPr>
              <w:t>2.1 Object de la recherche</w:t>
            </w:r>
            <w:r>
              <w:rPr>
                <w:noProof/>
                <w:webHidden/>
              </w:rPr>
              <w:tab/>
            </w:r>
            <w:r>
              <w:rPr>
                <w:noProof/>
                <w:webHidden/>
              </w:rPr>
              <w:fldChar w:fldCharType="begin"/>
            </w:r>
            <w:r>
              <w:rPr>
                <w:noProof/>
                <w:webHidden/>
              </w:rPr>
              <w:instrText xml:space="preserve"> PAGEREF _Toc195265576 \h </w:instrText>
            </w:r>
            <w:r>
              <w:rPr>
                <w:noProof/>
                <w:webHidden/>
              </w:rPr>
            </w:r>
            <w:r>
              <w:rPr>
                <w:noProof/>
                <w:webHidden/>
              </w:rPr>
              <w:fldChar w:fldCharType="separate"/>
            </w:r>
            <w:r>
              <w:rPr>
                <w:noProof/>
                <w:webHidden/>
              </w:rPr>
              <w:t>6</w:t>
            </w:r>
            <w:r>
              <w:rPr>
                <w:noProof/>
                <w:webHidden/>
              </w:rPr>
              <w:fldChar w:fldCharType="end"/>
            </w:r>
          </w:hyperlink>
        </w:p>
        <w:p w14:paraId="0548304D" w14:textId="057D5EEA" w:rsidR="009B16C9" w:rsidRDefault="009B16C9">
          <w:pPr>
            <w:pStyle w:val="TOC2"/>
            <w:tabs>
              <w:tab w:val="right" w:leader="dot" w:pos="9396"/>
            </w:tabs>
            <w:rPr>
              <w:rFonts w:eastAsiaTheme="minorEastAsia"/>
              <w:noProof/>
              <w:lang w:val="en-CA" w:eastAsia="en-CA"/>
            </w:rPr>
          </w:pPr>
          <w:hyperlink w:anchor="_Toc195265577" w:history="1">
            <w:r w:rsidRPr="00EB3F4F">
              <w:rPr>
                <w:rStyle w:val="Hyperlink"/>
                <w:rFonts w:ascii="Arial" w:hAnsi="Arial" w:cs="Arial"/>
                <w:smallCaps/>
                <w:noProof/>
                <w:lang w:val="fr-FR"/>
              </w:rPr>
              <w:t>2.2 Objectifs de la recherche</w:t>
            </w:r>
            <w:r>
              <w:rPr>
                <w:noProof/>
                <w:webHidden/>
              </w:rPr>
              <w:tab/>
            </w:r>
            <w:r>
              <w:rPr>
                <w:noProof/>
                <w:webHidden/>
              </w:rPr>
              <w:fldChar w:fldCharType="begin"/>
            </w:r>
            <w:r>
              <w:rPr>
                <w:noProof/>
                <w:webHidden/>
              </w:rPr>
              <w:instrText xml:space="preserve"> PAGEREF _Toc195265577 \h </w:instrText>
            </w:r>
            <w:r>
              <w:rPr>
                <w:noProof/>
                <w:webHidden/>
              </w:rPr>
            </w:r>
            <w:r>
              <w:rPr>
                <w:noProof/>
                <w:webHidden/>
              </w:rPr>
              <w:fldChar w:fldCharType="separate"/>
            </w:r>
            <w:r>
              <w:rPr>
                <w:noProof/>
                <w:webHidden/>
              </w:rPr>
              <w:t>6</w:t>
            </w:r>
            <w:r>
              <w:rPr>
                <w:noProof/>
                <w:webHidden/>
              </w:rPr>
              <w:fldChar w:fldCharType="end"/>
            </w:r>
          </w:hyperlink>
        </w:p>
        <w:p w14:paraId="3D719E2A" w14:textId="5221E639" w:rsidR="009B16C9" w:rsidRDefault="009B16C9">
          <w:pPr>
            <w:pStyle w:val="TOC3"/>
            <w:tabs>
              <w:tab w:val="right" w:leader="dot" w:pos="9396"/>
            </w:tabs>
            <w:rPr>
              <w:rFonts w:eastAsiaTheme="minorEastAsia"/>
              <w:noProof/>
              <w:lang w:val="en-CA" w:eastAsia="en-CA"/>
            </w:rPr>
          </w:pPr>
          <w:hyperlink w:anchor="_Toc195265578" w:history="1">
            <w:r w:rsidRPr="00EB3F4F">
              <w:rPr>
                <w:rStyle w:val="Hyperlink"/>
                <w:rFonts w:ascii="Arial" w:hAnsi="Arial" w:cs="Arial"/>
                <w:smallCaps/>
                <w:noProof/>
                <w:lang w:val="fr-FR"/>
              </w:rPr>
              <w:t>2.2.1 Portrait socioprofessionnel des usagers de francisation Québec</w:t>
            </w:r>
            <w:r>
              <w:rPr>
                <w:noProof/>
                <w:webHidden/>
              </w:rPr>
              <w:tab/>
            </w:r>
            <w:r>
              <w:rPr>
                <w:noProof/>
                <w:webHidden/>
              </w:rPr>
              <w:fldChar w:fldCharType="begin"/>
            </w:r>
            <w:r>
              <w:rPr>
                <w:noProof/>
                <w:webHidden/>
              </w:rPr>
              <w:instrText xml:space="preserve"> PAGEREF _Toc195265578 \h </w:instrText>
            </w:r>
            <w:r>
              <w:rPr>
                <w:noProof/>
                <w:webHidden/>
              </w:rPr>
            </w:r>
            <w:r>
              <w:rPr>
                <w:noProof/>
                <w:webHidden/>
              </w:rPr>
              <w:fldChar w:fldCharType="separate"/>
            </w:r>
            <w:r>
              <w:rPr>
                <w:noProof/>
                <w:webHidden/>
              </w:rPr>
              <w:t>6</w:t>
            </w:r>
            <w:r>
              <w:rPr>
                <w:noProof/>
                <w:webHidden/>
              </w:rPr>
              <w:fldChar w:fldCharType="end"/>
            </w:r>
          </w:hyperlink>
        </w:p>
        <w:p w14:paraId="4ACD80D5" w14:textId="21DFEDD5" w:rsidR="009B16C9" w:rsidRDefault="009B16C9">
          <w:pPr>
            <w:pStyle w:val="TOC3"/>
            <w:tabs>
              <w:tab w:val="right" w:leader="dot" w:pos="9396"/>
            </w:tabs>
            <w:rPr>
              <w:rFonts w:eastAsiaTheme="minorEastAsia"/>
              <w:noProof/>
              <w:lang w:val="en-CA" w:eastAsia="en-CA"/>
            </w:rPr>
          </w:pPr>
          <w:hyperlink w:anchor="_Toc195265579" w:history="1">
            <w:r w:rsidRPr="00EB3F4F">
              <w:rPr>
                <w:rStyle w:val="Hyperlink"/>
                <w:rFonts w:ascii="Arial" w:hAnsi="Arial" w:cs="Arial"/>
                <w:smallCaps/>
                <w:noProof/>
              </w:rPr>
              <w:t>2.2.2. Analyse de l’impact de la loi 14 et de Francisation Québec relativement à l’accès au marché du travail et le maintien en emploi</w:t>
            </w:r>
            <w:r>
              <w:rPr>
                <w:noProof/>
                <w:webHidden/>
              </w:rPr>
              <w:tab/>
            </w:r>
            <w:r>
              <w:rPr>
                <w:noProof/>
                <w:webHidden/>
              </w:rPr>
              <w:fldChar w:fldCharType="begin"/>
            </w:r>
            <w:r>
              <w:rPr>
                <w:noProof/>
                <w:webHidden/>
              </w:rPr>
              <w:instrText xml:space="preserve"> PAGEREF _Toc195265579 \h </w:instrText>
            </w:r>
            <w:r>
              <w:rPr>
                <w:noProof/>
                <w:webHidden/>
              </w:rPr>
            </w:r>
            <w:r>
              <w:rPr>
                <w:noProof/>
                <w:webHidden/>
              </w:rPr>
              <w:fldChar w:fldCharType="separate"/>
            </w:r>
            <w:r>
              <w:rPr>
                <w:noProof/>
                <w:webHidden/>
              </w:rPr>
              <w:t>7</w:t>
            </w:r>
            <w:r>
              <w:rPr>
                <w:noProof/>
                <w:webHidden/>
              </w:rPr>
              <w:fldChar w:fldCharType="end"/>
            </w:r>
          </w:hyperlink>
        </w:p>
        <w:p w14:paraId="48D44179" w14:textId="4101C1D1" w:rsidR="009B16C9" w:rsidRDefault="009B16C9">
          <w:pPr>
            <w:pStyle w:val="TOC1"/>
            <w:tabs>
              <w:tab w:val="right" w:leader="dot" w:pos="9396"/>
            </w:tabs>
            <w:rPr>
              <w:rFonts w:eastAsiaTheme="minorEastAsia"/>
              <w:noProof/>
              <w:lang w:val="en-CA" w:eastAsia="en-CA"/>
            </w:rPr>
          </w:pPr>
          <w:hyperlink w:anchor="_Toc195265580" w:history="1">
            <w:r w:rsidRPr="00EB3F4F">
              <w:rPr>
                <w:rStyle w:val="Hyperlink"/>
                <w:rFonts w:ascii="Arial" w:hAnsi="Arial" w:cs="Arial"/>
                <w:smallCaps/>
                <w:noProof/>
                <w:lang w:val="fr-FR"/>
              </w:rPr>
              <w:t>3. Résultats attendus</w:t>
            </w:r>
            <w:r>
              <w:rPr>
                <w:noProof/>
                <w:webHidden/>
              </w:rPr>
              <w:tab/>
            </w:r>
            <w:r>
              <w:rPr>
                <w:noProof/>
                <w:webHidden/>
              </w:rPr>
              <w:fldChar w:fldCharType="begin"/>
            </w:r>
            <w:r>
              <w:rPr>
                <w:noProof/>
                <w:webHidden/>
              </w:rPr>
              <w:instrText xml:space="preserve"> PAGEREF _Toc195265580 \h </w:instrText>
            </w:r>
            <w:r>
              <w:rPr>
                <w:noProof/>
                <w:webHidden/>
              </w:rPr>
            </w:r>
            <w:r>
              <w:rPr>
                <w:noProof/>
                <w:webHidden/>
              </w:rPr>
              <w:fldChar w:fldCharType="separate"/>
            </w:r>
            <w:r>
              <w:rPr>
                <w:noProof/>
                <w:webHidden/>
              </w:rPr>
              <w:t>7</w:t>
            </w:r>
            <w:r>
              <w:rPr>
                <w:noProof/>
                <w:webHidden/>
              </w:rPr>
              <w:fldChar w:fldCharType="end"/>
            </w:r>
          </w:hyperlink>
        </w:p>
        <w:p w14:paraId="11E08D7C" w14:textId="19468CCB" w:rsidR="009B16C9" w:rsidRDefault="009B16C9">
          <w:pPr>
            <w:pStyle w:val="TOC2"/>
            <w:tabs>
              <w:tab w:val="right" w:leader="dot" w:pos="9396"/>
            </w:tabs>
            <w:rPr>
              <w:rFonts w:eastAsiaTheme="minorEastAsia"/>
              <w:noProof/>
              <w:lang w:val="en-CA" w:eastAsia="en-CA"/>
            </w:rPr>
          </w:pPr>
          <w:hyperlink w:anchor="_Toc195265581" w:history="1">
            <w:r w:rsidRPr="00EB3F4F">
              <w:rPr>
                <w:rStyle w:val="Hyperlink"/>
                <w:rFonts w:ascii="Arial" w:hAnsi="Arial" w:cs="Arial"/>
                <w:smallCaps/>
                <w:noProof/>
              </w:rPr>
              <w:t>3.1. portrait des similitudes et des différences entre les personnes immigrantes, les Premières Nations et Inuit et les personnes d’expression anglaise.</w:t>
            </w:r>
            <w:r>
              <w:rPr>
                <w:noProof/>
                <w:webHidden/>
              </w:rPr>
              <w:tab/>
            </w:r>
            <w:r>
              <w:rPr>
                <w:noProof/>
                <w:webHidden/>
              </w:rPr>
              <w:fldChar w:fldCharType="begin"/>
            </w:r>
            <w:r>
              <w:rPr>
                <w:noProof/>
                <w:webHidden/>
              </w:rPr>
              <w:instrText xml:space="preserve"> PAGEREF _Toc195265581 \h </w:instrText>
            </w:r>
            <w:r>
              <w:rPr>
                <w:noProof/>
                <w:webHidden/>
              </w:rPr>
            </w:r>
            <w:r>
              <w:rPr>
                <w:noProof/>
                <w:webHidden/>
              </w:rPr>
              <w:fldChar w:fldCharType="separate"/>
            </w:r>
            <w:r>
              <w:rPr>
                <w:noProof/>
                <w:webHidden/>
              </w:rPr>
              <w:t>7</w:t>
            </w:r>
            <w:r>
              <w:rPr>
                <w:noProof/>
                <w:webHidden/>
              </w:rPr>
              <w:fldChar w:fldCharType="end"/>
            </w:r>
          </w:hyperlink>
        </w:p>
        <w:p w14:paraId="6EA08F4F" w14:textId="608F859F" w:rsidR="009B16C9" w:rsidRDefault="009B16C9">
          <w:pPr>
            <w:pStyle w:val="TOC3"/>
            <w:tabs>
              <w:tab w:val="right" w:leader="dot" w:pos="9396"/>
            </w:tabs>
            <w:rPr>
              <w:rFonts w:eastAsiaTheme="minorEastAsia"/>
              <w:noProof/>
              <w:lang w:val="en-CA" w:eastAsia="en-CA"/>
            </w:rPr>
          </w:pPr>
          <w:hyperlink w:anchor="_Toc195265582" w:history="1">
            <w:r w:rsidRPr="00EB3F4F">
              <w:rPr>
                <w:rStyle w:val="Hyperlink"/>
                <w:rFonts w:ascii="Arial" w:hAnsi="Arial" w:cs="Arial"/>
                <w:smallCaps/>
                <w:noProof/>
              </w:rPr>
              <w:t>3.1.1. L’état de la connaissance et l’utilisation du français entre les trois groupes sous-représentés.</w:t>
            </w:r>
            <w:r>
              <w:rPr>
                <w:noProof/>
                <w:webHidden/>
              </w:rPr>
              <w:tab/>
            </w:r>
            <w:r>
              <w:rPr>
                <w:noProof/>
                <w:webHidden/>
              </w:rPr>
              <w:fldChar w:fldCharType="begin"/>
            </w:r>
            <w:r>
              <w:rPr>
                <w:noProof/>
                <w:webHidden/>
              </w:rPr>
              <w:instrText xml:space="preserve"> PAGEREF _Toc195265582 \h </w:instrText>
            </w:r>
            <w:r>
              <w:rPr>
                <w:noProof/>
                <w:webHidden/>
              </w:rPr>
            </w:r>
            <w:r>
              <w:rPr>
                <w:noProof/>
                <w:webHidden/>
              </w:rPr>
              <w:fldChar w:fldCharType="separate"/>
            </w:r>
            <w:r>
              <w:rPr>
                <w:noProof/>
                <w:webHidden/>
              </w:rPr>
              <w:t>7</w:t>
            </w:r>
            <w:r>
              <w:rPr>
                <w:noProof/>
                <w:webHidden/>
              </w:rPr>
              <w:fldChar w:fldCharType="end"/>
            </w:r>
          </w:hyperlink>
        </w:p>
        <w:p w14:paraId="20A6AB8F" w14:textId="5AD2ACD3" w:rsidR="009B16C9" w:rsidRDefault="009B16C9">
          <w:pPr>
            <w:pStyle w:val="TOC3"/>
            <w:tabs>
              <w:tab w:val="right" w:leader="dot" w:pos="9396"/>
            </w:tabs>
            <w:rPr>
              <w:rFonts w:eastAsiaTheme="minorEastAsia"/>
              <w:noProof/>
              <w:lang w:val="en-CA" w:eastAsia="en-CA"/>
            </w:rPr>
          </w:pPr>
          <w:hyperlink w:anchor="_Toc195265583" w:history="1">
            <w:r w:rsidRPr="00EB3F4F">
              <w:rPr>
                <w:rStyle w:val="Hyperlink"/>
                <w:rFonts w:ascii="Arial" w:hAnsi="Arial" w:cs="Arial"/>
                <w:smallCaps/>
                <w:noProof/>
              </w:rPr>
              <w:t>3.1.2. l’accès et l’utilisation des services de francisation entre les trois groupes ainsi que l’accès et l’utilisation des services pour les employeurs.</w:t>
            </w:r>
            <w:r>
              <w:rPr>
                <w:noProof/>
                <w:webHidden/>
              </w:rPr>
              <w:tab/>
            </w:r>
            <w:r>
              <w:rPr>
                <w:noProof/>
                <w:webHidden/>
              </w:rPr>
              <w:fldChar w:fldCharType="begin"/>
            </w:r>
            <w:r>
              <w:rPr>
                <w:noProof/>
                <w:webHidden/>
              </w:rPr>
              <w:instrText xml:space="preserve"> PAGEREF _Toc195265583 \h </w:instrText>
            </w:r>
            <w:r>
              <w:rPr>
                <w:noProof/>
                <w:webHidden/>
              </w:rPr>
            </w:r>
            <w:r>
              <w:rPr>
                <w:noProof/>
                <w:webHidden/>
              </w:rPr>
              <w:fldChar w:fldCharType="separate"/>
            </w:r>
            <w:r>
              <w:rPr>
                <w:noProof/>
                <w:webHidden/>
              </w:rPr>
              <w:t>8</w:t>
            </w:r>
            <w:r>
              <w:rPr>
                <w:noProof/>
                <w:webHidden/>
              </w:rPr>
              <w:fldChar w:fldCharType="end"/>
            </w:r>
          </w:hyperlink>
        </w:p>
        <w:p w14:paraId="3510491E" w14:textId="749F10B1" w:rsidR="009B16C9" w:rsidRDefault="009B16C9">
          <w:pPr>
            <w:pStyle w:val="TOC3"/>
            <w:tabs>
              <w:tab w:val="right" w:leader="dot" w:pos="9396"/>
            </w:tabs>
            <w:rPr>
              <w:rFonts w:eastAsiaTheme="minorEastAsia"/>
              <w:noProof/>
              <w:lang w:val="en-CA" w:eastAsia="en-CA"/>
            </w:rPr>
          </w:pPr>
          <w:hyperlink w:anchor="_Toc195265584" w:history="1">
            <w:r w:rsidRPr="00EB3F4F">
              <w:rPr>
                <w:rStyle w:val="Hyperlink"/>
                <w:rFonts w:ascii="Arial" w:hAnsi="Arial" w:cs="Arial"/>
                <w:smallCaps/>
                <w:noProof/>
              </w:rPr>
              <w:t>3.1.3. le cheminement des personnes pour l’accès au marché du travail pour les trois groupes, et les motivations des employeurs au recrutement des groupes sous-représentés.</w:t>
            </w:r>
            <w:r>
              <w:rPr>
                <w:noProof/>
                <w:webHidden/>
              </w:rPr>
              <w:tab/>
            </w:r>
            <w:r>
              <w:rPr>
                <w:noProof/>
                <w:webHidden/>
              </w:rPr>
              <w:fldChar w:fldCharType="begin"/>
            </w:r>
            <w:r>
              <w:rPr>
                <w:noProof/>
                <w:webHidden/>
              </w:rPr>
              <w:instrText xml:space="preserve"> PAGEREF _Toc195265584 \h </w:instrText>
            </w:r>
            <w:r>
              <w:rPr>
                <w:noProof/>
                <w:webHidden/>
              </w:rPr>
            </w:r>
            <w:r>
              <w:rPr>
                <w:noProof/>
                <w:webHidden/>
              </w:rPr>
              <w:fldChar w:fldCharType="separate"/>
            </w:r>
            <w:r>
              <w:rPr>
                <w:noProof/>
                <w:webHidden/>
              </w:rPr>
              <w:t>8</w:t>
            </w:r>
            <w:r>
              <w:rPr>
                <w:noProof/>
                <w:webHidden/>
              </w:rPr>
              <w:fldChar w:fldCharType="end"/>
            </w:r>
          </w:hyperlink>
        </w:p>
        <w:p w14:paraId="4CD1D844" w14:textId="4E2D1A79" w:rsidR="009B16C9" w:rsidRDefault="009B16C9">
          <w:pPr>
            <w:pStyle w:val="TOC3"/>
            <w:tabs>
              <w:tab w:val="right" w:leader="dot" w:pos="9396"/>
            </w:tabs>
            <w:rPr>
              <w:rFonts w:eastAsiaTheme="minorEastAsia"/>
              <w:noProof/>
              <w:lang w:val="en-CA" w:eastAsia="en-CA"/>
            </w:rPr>
          </w:pPr>
          <w:hyperlink w:anchor="_Toc195265585" w:history="1">
            <w:r w:rsidRPr="00EB3F4F">
              <w:rPr>
                <w:rStyle w:val="Hyperlink"/>
                <w:rFonts w:ascii="Arial" w:hAnsi="Arial" w:cs="Arial"/>
                <w:smallCaps/>
                <w:noProof/>
                <w:lang w:val="fr-FR"/>
              </w:rPr>
              <w:t>3.1.4.  le maintien en emploi en milieu de travail francophone pour les PI, les PNI et les QQEA.</w:t>
            </w:r>
            <w:r>
              <w:rPr>
                <w:noProof/>
                <w:webHidden/>
              </w:rPr>
              <w:tab/>
            </w:r>
            <w:r>
              <w:rPr>
                <w:noProof/>
                <w:webHidden/>
              </w:rPr>
              <w:fldChar w:fldCharType="begin"/>
            </w:r>
            <w:r>
              <w:rPr>
                <w:noProof/>
                <w:webHidden/>
              </w:rPr>
              <w:instrText xml:space="preserve"> PAGEREF _Toc195265585 \h </w:instrText>
            </w:r>
            <w:r>
              <w:rPr>
                <w:noProof/>
                <w:webHidden/>
              </w:rPr>
            </w:r>
            <w:r>
              <w:rPr>
                <w:noProof/>
                <w:webHidden/>
              </w:rPr>
              <w:fldChar w:fldCharType="separate"/>
            </w:r>
            <w:r>
              <w:rPr>
                <w:noProof/>
                <w:webHidden/>
              </w:rPr>
              <w:t>9</w:t>
            </w:r>
            <w:r>
              <w:rPr>
                <w:noProof/>
                <w:webHidden/>
              </w:rPr>
              <w:fldChar w:fldCharType="end"/>
            </w:r>
          </w:hyperlink>
        </w:p>
        <w:p w14:paraId="296296C6" w14:textId="4BEA5BA6" w:rsidR="009B16C9" w:rsidRDefault="009B16C9">
          <w:pPr>
            <w:pStyle w:val="TOC2"/>
            <w:tabs>
              <w:tab w:val="right" w:leader="dot" w:pos="9396"/>
            </w:tabs>
            <w:rPr>
              <w:rFonts w:eastAsiaTheme="minorEastAsia"/>
              <w:noProof/>
              <w:lang w:val="en-CA" w:eastAsia="en-CA"/>
            </w:rPr>
          </w:pPr>
          <w:hyperlink w:anchor="_Toc195265586" w:history="1">
            <w:r w:rsidRPr="00EB3F4F">
              <w:rPr>
                <w:rStyle w:val="Hyperlink"/>
                <w:rFonts w:ascii="Arial" w:hAnsi="Arial" w:cs="Arial"/>
                <w:smallCaps/>
                <w:noProof/>
                <w:lang w:val="fr-FR"/>
              </w:rPr>
              <w:t>3.2. L’analyse de l’impact de la francisation sur l’accès au marché du travail pour les groupes cibles.</w:t>
            </w:r>
            <w:r>
              <w:rPr>
                <w:noProof/>
                <w:webHidden/>
              </w:rPr>
              <w:tab/>
            </w:r>
            <w:r>
              <w:rPr>
                <w:noProof/>
                <w:webHidden/>
              </w:rPr>
              <w:fldChar w:fldCharType="begin"/>
            </w:r>
            <w:r>
              <w:rPr>
                <w:noProof/>
                <w:webHidden/>
              </w:rPr>
              <w:instrText xml:space="preserve"> PAGEREF _Toc195265586 \h </w:instrText>
            </w:r>
            <w:r>
              <w:rPr>
                <w:noProof/>
                <w:webHidden/>
              </w:rPr>
            </w:r>
            <w:r>
              <w:rPr>
                <w:noProof/>
                <w:webHidden/>
              </w:rPr>
              <w:fldChar w:fldCharType="separate"/>
            </w:r>
            <w:r>
              <w:rPr>
                <w:noProof/>
                <w:webHidden/>
              </w:rPr>
              <w:t>10</w:t>
            </w:r>
            <w:r>
              <w:rPr>
                <w:noProof/>
                <w:webHidden/>
              </w:rPr>
              <w:fldChar w:fldCharType="end"/>
            </w:r>
          </w:hyperlink>
        </w:p>
        <w:p w14:paraId="463EFD40" w14:textId="133112EF" w:rsidR="009B16C9" w:rsidRDefault="009B16C9">
          <w:pPr>
            <w:pStyle w:val="TOC3"/>
            <w:tabs>
              <w:tab w:val="right" w:leader="dot" w:pos="9396"/>
            </w:tabs>
            <w:rPr>
              <w:rFonts w:eastAsiaTheme="minorEastAsia"/>
              <w:noProof/>
              <w:lang w:val="en-CA" w:eastAsia="en-CA"/>
            </w:rPr>
          </w:pPr>
          <w:hyperlink w:anchor="_Toc195265587" w:history="1">
            <w:r w:rsidRPr="00EB3F4F">
              <w:rPr>
                <w:rStyle w:val="Hyperlink"/>
                <w:rFonts w:ascii="Arial" w:hAnsi="Arial" w:cs="Arial"/>
                <w:smallCaps/>
                <w:noProof/>
                <w:lang w:val="fr-FR"/>
              </w:rPr>
              <w:t>3.2.1. La consultation auprès des représentants de différents secteurs d'activité au Québec, notamment les Comités sectoriels de main-d’œuvre (CSMO) de la CPMT.</w:t>
            </w:r>
            <w:r>
              <w:rPr>
                <w:noProof/>
                <w:webHidden/>
              </w:rPr>
              <w:tab/>
            </w:r>
            <w:r>
              <w:rPr>
                <w:noProof/>
                <w:webHidden/>
              </w:rPr>
              <w:fldChar w:fldCharType="begin"/>
            </w:r>
            <w:r>
              <w:rPr>
                <w:noProof/>
                <w:webHidden/>
              </w:rPr>
              <w:instrText xml:space="preserve"> PAGEREF _Toc195265587 \h </w:instrText>
            </w:r>
            <w:r>
              <w:rPr>
                <w:noProof/>
                <w:webHidden/>
              </w:rPr>
            </w:r>
            <w:r>
              <w:rPr>
                <w:noProof/>
                <w:webHidden/>
              </w:rPr>
              <w:fldChar w:fldCharType="separate"/>
            </w:r>
            <w:r>
              <w:rPr>
                <w:noProof/>
                <w:webHidden/>
              </w:rPr>
              <w:t>10</w:t>
            </w:r>
            <w:r>
              <w:rPr>
                <w:noProof/>
                <w:webHidden/>
              </w:rPr>
              <w:fldChar w:fldCharType="end"/>
            </w:r>
          </w:hyperlink>
        </w:p>
        <w:p w14:paraId="7986597D" w14:textId="688ACDB8" w:rsidR="009B16C9" w:rsidRDefault="009B16C9">
          <w:pPr>
            <w:pStyle w:val="TOC1"/>
            <w:tabs>
              <w:tab w:val="right" w:leader="dot" w:pos="9396"/>
            </w:tabs>
            <w:rPr>
              <w:rFonts w:eastAsiaTheme="minorEastAsia"/>
              <w:noProof/>
              <w:lang w:val="en-CA" w:eastAsia="en-CA"/>
            </w:rPr>
          </w:pPr>
          <w:hyperlink w:anchor="_Toc195265588" w:history="1">
            <w:r w:rsidRPr="00EB3F4F">
              <w:rPr>
                <w:rStyle w:val="Hyperlink"/>
                <w:noProof/>
                <w:lang w:val="fr-FR"/>
              </w:rPr>
              <w:t>Calendrier*</w:t>
            </w:r>
            <w:r>
              <w:rPr>
                <w:noProof/>
                <w:webHidden/>
              </w:rPr>
              <w:tab/>
            </w:r>
            <w:r>
              <w:rPr>
                <w:noProof/>
                <w:webHidden/>
              </w:rPr>
              <w:fldChar w:fldCharType="begin"/>
            </w:r>
            <w:r>
              <w:rPr>
                <w:noProof/>
                <w:webHidden/>
              </w:rPr>
              <w:instrText xml:space="preserve"> PAGEREF _Toc195265588 \h </w:instrText>
            </w:r>
            <w:r>
              <w:rPr>
                <w:noProof/>
                <w:webHidden/>
              </w:rPr>
            </w:r>
            <w:r>
              <w:rPr>
                <w:noProof/>
                <w:webHidden/>
              </w:rPr>
              <w:fldChar w:fldCharType="separate"/>
            </w:r>
            <w:r>
              <w:rPr>
                <w:noProof/>
                <w:webHidden/>
              </w:rPr>
              <w:t>10</w:t>
            </w:r>
            <w:r>
              <w:rPr>
                <w:noProof/>
                <w:webHidden/>
              </w:rPr>
              <w:fldChar w:fldCharType="end"/>
            </w:r>
          </w:hyperlink>
        </w:p>
        <w:p w14:paraId="3223F710" w14:textId="77CDA430" w:rsidR="009B16C9" w:rsidRDefault="009B16C9">
          <w:pPr>
            <w:pStyle w:val="TOC1"/>
            <w:tabs>
              <w:tab w:val="right" w:leader="dot" w:pos="9396"/>
            </w:tabs>
            <w:rPr>
              <w:rFonts w:eastAsiaTheme="minorEastAsia"/>
              <w:noProof/>
              <w:lang w:val="en-CA" w:eastAsia="en-CA"/>
            </w:rPr>
          </w:pPr>
          <w:hyperlink w:anchor="_Toc195265589" w:history="1">
            <w:r w:rsidRPr="00EB3F4F">
              <w:rPr>
                <w:rStyle w:val="Hyperlink"/>
                <w:rFonts w:ascii="Arial" w:hAnsi="Arial" w:cs="Arial"/>
                <w:smallCaps/>
                <w:noProof/>
              </w:rPr>
              <w:t>Informations importantes concernant la recherche et la soumission des candidatures</w:t>
            </w:r>
            <w:r>
              <w:rPr>
                <w:noProof/>
                <w:webHidden/>
              </w:rPr>
              <w:tab/>
            </w:r>
            <w:r>
              <w:rPr>
                <w:noProof/>
                <w:webHidden/>
              </w:rPr>
              <w:fldChar w:fldCharType="begin"/>
            </w:r>
            <w:r>
              <w:rPr>
                <w:noProof/>
                <w:webHidden/>
              </w:rPr>
              <w:instrText xml:space="preserve"> PAGEREF _Toc195265589 \h </w:instrText>
            </w:r>
            <w:r>
              <w:rPr>
                <w:noProof/>
                <w:webHidden/>
              </w:rPr>
            </w:r>
            <w:r>
              <w:rPr>
                <w:noProof/>
                <w:webHidden/>
              </w:rPr>
              <w:fldChar w:fldCharType="separate"/>
            </w:r>
            <w:r>
              <w:rPr>
                <w:noProof/>
                <w:webHidden/>
              </w:rPr>
              <w:t>11</w:t>
            </w:r>
            <w:r>
              <w:rPr>
                <w:noProof/>
                <w:webHidden/>
              </w:rPr>
              <w:fldChar w:fldCharType="end"/>
            </w:r>
          </w:hyperlink>
        </w:p>
        <w:p w14:paraId="28C9F4F5" w14:textId="0BA330E2" w:rsidR="009B16C9" w:rsidRDefault="009B16C9">
          <w:pPr>
            <w:pStyle w:val="TOC2"/>
            <w:tabs>
              <w:tab w:val="right" w:leader="dot" w:pos="9396"/>
            </w:tabs>
            <w:rPr>
              <w:rFonts w:eastAsiaTheme="minorEastAsia"/>
              <w:noProof/>
              <w:lang w:val="en-CA" w:eastAsia="en-CA"/>
            </w:rPr>
          </w:pPr>
          <w:hyperlink w:anchor="_Toc195265590" w:history="1">
            <w:r w:rsidRPr="00EB3F4F">
              <w:rPr>
                <w:rStyle w:val="Hyperlink"/>
                <w:rFonts w:ascii="Arial" w:hAnsi="Arial" w:cs="Arial"/>
                <w:smallCaps/>
                <w:noProof/>
              </w:rPr>
              <w:t>Les attentes envers Le Fournisseur de service</w:t>
            </w:r>
            <w:r>
              <w:rPr>
                <w:noProof/>
                <w:webHidden/>
              </w:rPr>
              <w:tab/>
            </w:r>
            <w:r>
              <w:rPr>
                <w:noProof/>
                <w:webHidden/>
              </w:rPr>
              <w:fldChar w:fldCharType="begin"/>
            </w:r>
            <w:r>
              <w:rPr>
                <w:noProof/>
                <w:webHidden/>
              </w:rPr>
              <w:instrText xml:space="preserve"> PAGEREF _Toc195265590 \h </w:instrText>
            </w:r>
            <w:r>
              <w:rPr>
                <w:noProof/>
                <w:webHidden/>
              </w:rPr>
            </w:r>
            <w:r>
              <w:rPr>
                <w:noProof/>
                <w:webHidden/>
              </w:rPr>
              <w:fldChar w:fldCharType="separate"/>
            </w:r>
            <w:r>
              <w:rPr>
                <w:noProof/>
                <w:webHidden/>
              </w:rPr>
              <w:t>11</w:t>
            </w:r>
            <w:r>
              <w:rPr>
                <w:noProof/>
                <w:webHidden/>
              </w:rPr>
              <w:fldChar w:fldCharType="end"/>
            </w:r>
          </w:hyperlink>
        </w:p>
        <w:p w14:paraId="66C7342B" w14:textId="24D44CEC" w:rsidR="009B16C9" w:rsidRDefault="009B16C9">
          <w:pPr>
            <w:pStyle w:val="TOC1"/>
            <w:tabs>
              <w:tab w:val="right" w:leader="dot" w:pos="9396"/>
            </w:tabs>
            <w:rPr>
              <w:rFonts w:eastAsiaTheme="minorEastAsia"/>
              <w:noProof/>
              <w:lang w:val="en-CA" w:eastAsia="en-CA"/>
            </w:rPr>
          </w:pPr>
          <w:hyperlink w:anchor="_Toc195265591" w:history="1">
            <w:r w:rsidRPr="00EB3F4F">
              <w:rPr>
                <w:rStyle w:val="Hyperlink"/>
                <w:noProof/>
                <w:lang w:val="fr-FR"/>
              </w:rPr>
              <w:t>Frais et conditions de paiement.</w:t>
            </w:r>
            <w:r>
              <w:rPr>
                <w:noProof/>
                <w:webHidden/>
              </w:rPr>
              <w:tab/>
            </w:r>
            <w:r>
              <w:rPr>
                <w:noProof/>
                <w:webHidden/>
              </w:rPr>
              <w:fldChar w:fldCharType="begin"/>
            </w:r>
            <w:r>
              <w:rPr>
                <w:noProof/>
                <w:webHidden/>
              </w:rPr>
              <w:instrText xml:space="preserve"> PAGEREF _Toc195265591 \h </w:instrText>
            </w:r>
            <w:r>
              <w:rPr>
                <w:noProof/>
                <w:webHidden/>
              </w:rPr>
            </w:r>
            <w:r>
              <w:rPr>
                <w:noProof/>
                <w:webHidden/>
              </w:rPr>
              <w:fldChar w:fldCharType="separate"/>
            </w:r>
            <w:r>
              <w:rPr>
                <w:noProof/>
                <w:webHidden/>
              </w:rPr>
              <w:t>11</w:t>
            </w:r>
            <w:r>
              <w:rPr>
                <w:noProof/>
                <w:webHidden/>
              </w:rPr>
              <w:fldChar w:fldCharType="end"/>
            </w:r>
          </w:hyperlink>
        </w:p>
        <w:p w14:paraId="0329354F" w14:textId="10864F88" w:rsidR="009B16C9" w:rsidRDefault="009B16C9">
          <w:pPr>
            <w:pStyle w:val="TOC1"/>
            <w:tabs>
              <w:tab w:val="right" w:leader="dot" w:pos="9396"/>
            </w:tabs>
            <w:rPr>
              <w:rFonts w:eastAsiaTheme="minorEastAsia"/>
              <w:noProof/>
              <w:lang w:val="en-CA" w:eastAsia="en-CA"/>
            </w:rPr>
          </w:pPr>
          <w:hyperlink w:anchor="_Toc195265592" w:history="1">
            <w:r w:rsidRPr="00EB3F4F">
              <w:rPr>
                <w:rStyle w:val="Hyperlink"/>
                <w:noProof/>
              </w:rPr>
              <w:t>Critères de soumission et informations</w:t>
            </w:r>
            <w:r>
              <w:rPr>
                <w:noProof/>
                <w:webHidden/>
              </w:rPr>
              <w:tab/>
            </w:r>
            <w:r>
              <w:rPr>
                <w:noProof/>
                <w:webHidden/>
              </w:rPr>
              <w:fldChar w:fldCharType="begin"/>
            </w:r>
            <w:r>
              <w:rPr>
                <w:noProof/>
                <w:webHidden/>
              </w:rPr>
              <w:instrText xml:space="preserve"> PAGEREF _Toc195265592 \h </w:instrText>
            </w:r>
            <w:r>
              <w:rPr>
                <w:noProof/>
                <w:webHidden/>
              </w:rPr>
            </w:r>
            <w:r>
              <w:rPr>
                <w:noProof/>
                <w:webHidden/>
              </w:rPr>
              <w:fldChar w:fldCharType="separate"/>
            </w:r>
            <w:r>
              <w:rPr>
                <w:noProof/>
                <w:webHidden/>
              </w:rPr>
              <w:t>12</w:t>
            </w:r>
            <w:r>
              <w:rPr>
                <w:noProof/>
                <w:webHidden/>
              </w:rPr>
              <w:fldChar w:fldCharType="end"/>
            </w:r>
          </w:hyperlink>
        </w:p>
        <w:p w14:paraId="5EEEC973" w14:textId="74EF05D9" w:rsidR="009B16C9" w:rsidRDefault="009B16C9">
          <w:pPr>
            <w:pStyle w:val="TOC1"/>
            <w:tabs>
              <w:tab w:val="right" w:leader="dot" w:pos="9396"/>
            </w:tabs>
            <w:rPr>
              <w:rFonts w:eastAsiaTheme="minorEastAsia"/>
              <w:noProof/>
              <w:lang w:val="en-CA" w:eastAsia="en-CA"/>
            </w:rPr>
          </w:pPr>
          <w:hyperlink w:anchor="_Toc195265593" w:history="1">
            <w:r w:rsidRPr="00EB3F4F">
              <w:rPr>
                <w:rStyle w:val="Hyperlink"/>
                <w:noProof/>
              </w:rPr>
              <w:t>Questions des prestataires de service</w:t>
            </w:r>
            <w:r>
              <w:rPr>
                <w:noProof/>
                <w:webHidden/>
              </w:rPr>
              <w:tab/>
            </w:r>
            <w:r>
              <w:rPr>
                <w:noProof/>
                <w:webHidden/>
              </w:rPr>
              <w:fldChar w:fldCharType="begin"/>
            </w:r>
            <w:r>
              <w:rPr>
                <w:noProof/>
                <w:webHidden/>
              </w:rPr>
              <w:instrText xml:space="preserve"> PAGEREF _Toc195265593 \h </w:instrText>
            </w:r>
            <w:r>
              <w:rPr>
                <w:noProof/>
                <w:webHidden/>
              </w:rPr>
            </w:r>
            <w:r>
              <w:rPr>
                <w:noProof/>
                <w:webHidden/>
              </w:rPr>
              <w:fldChar w:fldCharType="separate"/>
            </w:r>
            <w:r>
              <w:rPr>
                <w:noProof/>
                <w:webHidden/>
              </w:rPr>
              <w:t>12</w:t>
            </w:r>
            <w:r>
              <w:rPr>
                <w:noProof/>
                <w:webHidden/>
              </w:rPr>
              <w:fldChar w:fldCharType="end"/>
            </w:r>
          </w:hyperlink>
        </w:p>
        <w:p w14:paraId="09B33200" w14:textId="347E5451" w:rsidR="009B16C9" w:rsidRDefault="009B16C9">
          <w:pPr>
            <w:pStyle w:val="TOC1"/>
            <w:tabs>
              <w:tab w:val="right" w:leader="dot" w:pos="9396"/>
            </w:tabs>
            <w:rPr>
              <w:rFonts w:eastAsiaTheme="minorEastAsia"/>
              <w:noProof/>
              <w:lang w:val="en-CA" w:eastAsia="en-CA"/>
            </w:rPr>
          </w:pPr>
          <w:hyperlink w:anchor="_Toc195265594" w:history="1">
            <w:r w:rsidRPr="00EB3F4F">
              <w:rPr>
                <w:rStyle w:val="Hyperlink"/>
                <w:noProof/>
              </w:rPr>
              <w:t>Conflits d'intérêts</w:t>
            </w:r>
            <w:r>
              <w:rPr>
                <w:noProof/>
                <w:webHidden/>
              </w:rPr>
              <w:tab/>
            </w:r>
            <w:r>
              <w:rPr>
                <w:noProof/>
                <w:webHidden/>
              </w:rPr>
              <w:fldChar w:fldCharType="begin"/>
            </w:r>
            <w:r>
              <w:rPr>
                <w:noProof/>
                <w:webHidden/>
              </w:rPr>
              <w:instrText xml:space="preserve"> PAGEREF _Toc195265594 \h </w:instrText>
            </w:r>
            <w:r>
              <w:rPr>
                <w:noProof/>
                <w:webHidden/>
              </w:rPr>
            </w:r>
            <w:r>
              <w:rPr>
                <w:noProof/>
                <w:webHidden/>
              </w:rPr>
              <w:fldChar w:fldCharType="separate"/>
            </w:r>
            <w:r>
              <w:rPr>
                <w:noProof/>
                <w:webHidden/>
              </w:rPr>
              <w:t>13</w:t>
            </w:r>
            <w:r>
              <w:rPr>
                <w:noProof/>
                <w:webHidden/>
              </w:rPr>
              <w:fldChar w:fldCharType="end"/>
            </w:r>
          </w:hyperlink>
        </w:p>
        <w:p w14:paraId="3A91DFB9" w14:textId="0EB225BA" w:rsidR="009B16C9" w:rsidRDefault="009B16C9">
          <w:pPr>
            <w:pStyle w:val="TOC1"/>
            <w:tabs>
              <w:tab w:val="right" w:leader="dot" w:pos="9396"/>
            </w:tabs>
            <w:rPr>
              <w:rFonts w:eastAsiaTheme="minorEastAsia"/>
              <w:noProof/>
              <w:lang w:val="en-CA" w:eastAsia="en-CA"/>
            </w:rPr>
          </w:pPr>
          <w:hyperlink w:anchor="_Toc195265595" w:history="1">
            <w:r w:rsidRPr="00EB3F4F">
              <w:rPr>
                <w:rStyle w:val="Hyperlink"/>
                <w:noProof/>
              </w:rPr>
              <w:t>Confidentialité</w:t>
            </w:r>
            <w:r>
              <w:rPr>
                <w:noProof/>
                <w:webHidden/>
              </w:rPr>
              <w:tab/>
            </w:r>
            <w:r>
              <w:rPr>
                <w:noProof/>
                <w:webHidden/>
              </w:rPr>
              <w:fldChar w:fldCharType="begin"/>
            </w:r>
            <w:r>
              <w:rPr>
                <w:noProof/>
                <w:webHidden/>
              </w:rPr>
              <w:instrText xml:space="preserve"> PAGEREF _Toc195265595 \h </w:instrText>
            </w:r>
            <w:r>
              <w:rPr>
                <w:noProof/>
                <w:webHidden/>
              </w:rPr>
            </w:r>
            <w:r>
              <w:rPr>
                <w:noProof/>
                <w:webHidden/>
              </w:rPr>
              <w:fldChar w:fldCharType="separate"/>
            </w:r>
            <w:r>
              <w:rPr>
                <w:noProof/>
                <w:webHidden/>
              </w:rPr>
              <w:t>13</w:t>
            </w:r>
            <w:r>
              <w:rPr>
                <w:noProof/>
                <w:webHidden/>
              </w:rPr>
              <w:fldChar w:fldCharType="end"/>
            </w:r>
          </w:hyperlink>
        </w:p>
        <w:p w14:paraId="09409F1E" w14:textId="2D9F519A" w:rsidR="009B16C9" w:rsidRDefault="009B16C9">
          <w:pPr>
            <w:pStyle w:val="TOC1"/>
            <w:tabs>
              <w:tab w:val="right" w:leader="dot" w:pos="9396"/>
            </w:tabs>
            <w:rPr>
              <w:rFonts w:eastAsiaTheme="minorEastAsia"/>
              <w:noProof/>
              <w:lang w:val="en-CA" w:eastAsia="en-CA"/>
            </w:rPr>
          </w:pPr>
          <w:hyperlink w:anchor="_Toc195265596" w:history="1">
            <w:r w:rsidRPr="00EB3F4F">
              <w:rPr>
                <w:rStyle w:val="Hyperlink"/>
                <w:noProof/>
              </w:rPr>
              <w:t>Réserve de droits</w:t>
            </w:r>
            <w:r>
              <w:rPr>
                <w:noProof/>
                <w:webHidden/>
              </w:rPr>
              <w:tab/>
            </w:r>
            <w:r>
              <w:rPr>
                <w:noProof/>
                <w:webHidden/>
              </w:rPr>
              <w:fldChar w:fldCharType="begin"/>
            </w:r>
            <w:r>
              <w:rPr>
                <w:noProof/>
                <w:webHidden/>
              </w:rPr>
              <w:instrText xml:space="preserve"> PAGEREF _Toc195265596 \h </w:instrText>
            </w:r>
            <w:r>
              <w:rPr>
                <w:noProof/>
                <w:webHidden/>
              </w:rPr>
            </w:r>
            <w:r>
              <w:rPr>
                <w:noProof/>
                <w:webHidden/>
              </w:rPr>
              <w:fldChar w:fldCharType="separate"/>
            </w:r>
            <w:r>
              <w:rPr>
                <w:noProof/>
                <w:webHidden/>
              </w:rPr>
              <w:t>13</w:t>
            </w:r>
            <w:r>
              <w:rPr>
                <w:noProof/>
                <w:webHidden/>
              </w:rPr>
              <w:fldChar w:fldCharType="end"/>
            </w:r>
          </w:hyperlink>
        </w:p>
        <w:p w14:paraId="0A740D38" w14:textId="0F24EC63" w:rsidR="001D7C43" w:rsidRDefault="001D7C43">
          <w:r>
            <w:rPr>
              <w:b/>
              <w:bCs/>
              <w:noProof/>
            </w:rPr>
            <w:fldChar w:fldCharType="end"/>
          </w:r>
        </w:p>
      </w:sdtContent>
    </w:sdt>
    <w:p w14:paraId="6F81AEDE" w14:textId="33F54B85" w:rsidR="004153C1" w:rsidRDefault="004153C1">
      <w:pPr>
        <w:rPr>
          <w:lang w:val="fr-FR"/>
        </w:rPr>
      </w:pPr>
      <w:r>
        <w:rPr>
          <w:lang w:val="fr-FR"/>
        </w:rPr>
        <w:br w:type="page"/>
      </w:r>
    </w:p>
    <w:p w14:paraId="645EF4B9" w14:textId="77777777" w:rsidR="002E6198" w:rsidRDefault="002E6198" w:rsidP="004153C1">
      <w:pPr>
        <w:jc w:val="both"/>
        <w:rPr>
          <w:lang w:val="fr-FR"/>
        </w:rPr>
      </w:pPr>
    </w:p>
    <w:p w14:paraId="598A9D4E" w14:textId="77777777" w:rsidR="00000A02" w:rsidRPr="00000A02" w:rsidRDefault="00000A02" w:rsidP="00A04955">
      <w:pPr>
        <w:jc w:val="both"/>
        <w:rPr>
          <w:lang w:val="fr-FR"/>
        </w:rPr>
      </w:pPr>
      <w:bookmarkStart w:id="1" w:name="Contexte_et_problématique_de_recherche"/>
      <w:bookmarkEnd w:id="1"/>
    </w:p>
    <w:p w14:paraId="35C1B172" w14:textId="76003081" w:rsidR="00000A02" w:rsidRPr="0079290B" w:rsidRDefault="00CC4C35" w:rsidP="005B7124">
      <w:pPr>
        <w:pStyle w:val="Heading1"/>
        <w:rPr>
          <w:rFonts w:ascii="Arial" w:hAnsi="Arial" w:cs="Arial"/>
          <w:color w:val="auto"/>
          <w:sz w:val="24"/>
          <w:szCs w:val="24"/>
          <w:lang w:val="fr-FR"/>
        </w:rPr>
      </w:pPr>
      <w:bookmarkStart w:id="2" w:name="_Toc195265572"/>
      <w:r w:rsidRPr="0079290B">
        <w:rPr>
          <w:rFonts w:ascii="Arial" w:hAnsi="Arial" w:cs="Arial"/>
          <w:color w:val="auto"/>
          <w:sz w:val="24"/>
          <w:szCs w:val="24"/>
          <w:lang w:val="fr-FR"/>
        </w:rPr>
        <w:t xml:space="preserve">1. </w:t>
      </w:r>
      <w:r w:rsidR="00000A02" w:rsidRPr="0079290B">
        <w:rPr>
          <w:rFonts w:ascii="Arial" w:hAnsi="Arial" w:cs="Arial"/>
          <w:smallCaps/>
          <w:color w:val="auto"/>
          <w:sz w:val="24"/>
          <w:szCs w:val="24"/>
          <w:lang w:val="fr-FR"/>
        </w:rPr>
        <w:t>Contexte et problématique de recherche</w:t>
      </w:r>
      <w:bookmarkEnd w:id="2"/>
    </w:p>
    <w:p w14:paraId="62C142C5" w14:textId="6AB082FC" w:rsidR="00000A02" w:rsidRPr="0079290B" w:rsidRDefault="00185B1C" w:rsidP="006648B5">
      <w:pPr>
        <w:pStyle w:val="Heading2"/>
        <w:rPr>
          <w:rFonts w:ascii="Arial" w:hAnsi="Arial" w:cs="Arial"/>
          <w:color w:val="auto"/>
          <w:sz w:val="24"/>
          <w:szCs w:val="24"/>
          <w:lang w:val="fr-FR"/>
        </w:rPr>
      </w:pPr>
      <w:bookmarkStart w:id="3" w:name="_Toc195265573"/>
      <w:r w:rsidRPr="0079290B">
        <w:rPr>
          <w:rFonts w:ascii="Arial" w:hAnsi="Arial" w:cs="Arial"/>
          <w:color w:val="auto"/>
          <w:sz w:val="24"/>
          <w:szCs w:val="24"/>
          <w:lang w:val="fr-FR"/>
        </w:rPr>
        <w:t xml:space="preserve">1.1 </w:t>
      </w:r>
      <w:r w:rsidRPr="0079290B">
        <w:rPr>
          <w:rFonts w:ascii="Arial" w:hAnsi="Arial" w:cs="Arial"/>
          <w:smallCaps/>
          <w:color w:val="auto"/>
          <w:sz w:val="24"/>
          <w:szCs w:val="24"/>
          <w:lang w:val="fr-FR"/>
        </w:rPr>
        <w:t>Les comités consultatifs de la Commission des partenaires du marché du travail</w:t>
      </w:r>
      <w:bookmarkEnd w:id="3"/>
      <w:r w:rsidRPr="0079290B">
        <w:rPr>
          <w:rFonts w:ascii="Arial" w:hAnsi="Arial" w:cs="Arial"/>
          <w:color w:val="auto"/>
          <w:sz w:val="24"/>
          <w:szCs w:val="24"/>
          <w:lang w:val="fr-FR"/>
        </w:rPr>
        <w:t xml:space="preserve"> </w:t>
      </w:r>
    </w:p>
    <w:p w14:paraId="2D1ACE41" w14:textId="7053D609" w:rsidR="00F97A3A" w:rsidRDefault="00185B1C" w:rsidP="00A04955">
      <w:pPr>
        <w:pStyle w:val="NormalWeb"/>
        <w:spacing w:before="240" w:beforeAutospacing="0" w:after="240" w:afterAutospacing="0"/>
        <w:jc w:val="both"/>
        <w:rPr>
          <w:rFonts w:ascii="Arial" w:hAnsi="Arial" w:cs="Arial"/>
          <w:color w:val="000000"/>
          <w:sz w:val="22"/>
          <w:szCs w:val="22"/>
          <w:lang w:val="fr-CA"/>
        </w:rPr>
      </w:pPr>
      <w:r w:rsidRPr="00185B1C">
        <w:rPr>
          <w:rFonts w:ascii="Arial" w:hAnsi="Arial" w:cs="Arial"/>
          <w:color w:val="000000"/>
          <w:sz w:val="22"/>
          <w:szCs w:val="22"/>
          <w:lang w:val="fr-CA"/>
        </w:rPr>
        <w:t>Ce projet est mené dans le cadre d'un partenariat entre l</w:t>
      </w:r>
      <w:r>
        <w:rPr>
          <w:rFonts w:ascii="Arial" w:hAnsi="Arial" w:cs="Arial"/>
          <w:color w:val="000000"/>
          <w:sz w:val="22"/>
          <w:szCs w:val="22"/>
          <w:lang w:val="fr-CA"/>
        </w:rPr>
        <w:t>e</w:t>
      </w:r>
      <w:r w:rsidR="00701FFD">
        <w:rPr>
          <w:rFonts w:ascii="Arial" w:hAnsi="Arial" w:cs="Arial"/>
          <w:color w:val="000000"/>
          <w:sz w:val="22"/>
          <w:szCs w:val="22"/>
          <w:lang w:val="fr-CA"/>
        </w:rPr>
        <w:t>s</w:t>
      </w:r>
      <w:r w:rsidRPr="00185B1C">
        <w:rPr>
          <w:rFonts w:ascii="Arial" w:hAnsi="Arial" w:cs="Arial"/>
          <w:color w:val="000000"/>
          <w:sz w:val="22"/>
          <w:szCs w:val="22"/>
          <w:lang w:val="fr-CA"/>
        </w:rPr>
        <w:t xml:space="preserve"> C</w:t>
      </w:r>
      <w:r>
        <w:rPr>
          <w:rFonts w:ascii="Arial" w:hAnsi="Arial" w:cs="Arial"/>
          <w:color w:val="000000"/>
          <w:sz w:val="22"/>
          <w:szCs w:val="22"/>
          <w:lang w:val="fr-CA"/>
        </w:rPr>
        <w:t>omité</w:t>
      </w:r>
      <w:r w:rsidR="007C19FB">
        <w:rPr>
          <w:rFonts w:ascii="Arial" w:hAnsi="Arial" w:cs="Arial"/>
          <w:color w:val="000000"/>
          <w:sz w:val="22"/>
          <w:szCs w:val="22"/>
          <w:lang w:val="fr-CA"/>
        </w:rPr>
        <w:t>s</w:t>
      </w:r>
      <w:r>
        <w:rPr>
          <w:rFonts w:ascii="Arial" w:hAnsi="Arial" w:cs="Arial"/>
          <w:color w:val="000000"/>
          <w:sz w:val="22"/>
          <w:szCs w:val="22"/>
          <w:lang w:val="fr-CA"/>
        </w:rPr>
        <w:t xml:space="preserve"> consultatif</w:t>
      </w:r>
      <w:r w:rsidR="00994C4E">
        <w:rPr>
          <w:rFonts w:ascii="Arial" w:hAnsi="Arial" w:cs="Arial"/>
          <w:color w:val="000000"/>
          <w:sz w:val="22"/>
          <w:szCs w:val="22"/>
          <w:lang w:val="fr-CA"/>
        </w:rPr>
        <w:t>s</w:t>
      </w:r>
      <w:r>
        <w:rPr>
          <w:rFonts w:ascii="Arial" w:hAnsi="Arial" w:cs="Arial"/>
          <w:color w:val="000000"/>
          <w:sz w:val="22"/>
          <w:szCs w:val="22"/>
          <w:lang w:val="fr-CA"/>
        </w:rPr>
        <w:t xml:space="preserve"> des personnes immigrantes (CCPI)</w:t>
      </w:r>
      <w:r w:rsidRPr="00185B1C">
        <w:rPr>
          <w:rFonts w:ascii="Arial" w:hAnsi="Arial" w:cs="Arial"/>
          <w:color w:val="000000"/>
          <w:sz w:val="22"/>
          <w:szCs w:val="22"/>
          <w:lang w:val="fr-CA"/>
        </w:rPr>
        <w:t>, l</w:t>
      </w:r>
      <w:r>
        <w:rPr>
          <w:rFonts w:ascii="Arial" w:hAnsi="Arial" w:cs="Arial"/>
          <w:color w:val="000000"/>
          <w:sz w:val="22"/>
          <w:szCs w:val="22"/>
          <w:lang w:val="fr-CA"/>
        </w:rPr>
        <w:t>e</w:t>
      </w:r>
      <w:r w:rsidRPr="00185B1C">
        <w:rPr>
          <w:rFonts w:ascii="Arial" w:hAnsi="Arial" w:cs="Arial"/>
          <w:color w:val="000000"/>
          <w:sz w:val="22"/>
          <w:szCs w:val="22"/>
          <w:lang w:val="fr-CA"/>
        </w:rPr>
        <w:t xml:space="preserve"> C</w:t>
      </w:r>
      <w:r>
        <w:rPr>
          <w:rFonts w:ascii="Arial" w:hAnsi="Arial" w:cs="Arial"/>
          <w:color w:val="000000"/>
          <w:sz w:val="22"/>
          <w:szCs w:val="22"/>
          <w:lang w:val="fr-CA"/>
        </w:rPr>
        <w:t xml:space="preserve">omité consultatif des Premières Nations et </w:t>
      </w:r>
      <w:proofErr w:type="gramStart"/>
      <w:r w:rsidR="00DA7B3C">
        <w:rPr>
          <w:rFonts w:ascii="Arial" w:hAnsi="Arial" w:cs="Arial"/>
          <w:color w:val="000000"/>
          <w:sz w:val="22"/>
          <w:szCs w:val="22"/>
          <w:lang w:val="fr-CA"/>
        </w:rPr>
        <w:t>d</w:t>
      </w:r>
      <w:r>
        <w:rPr>
          <w:rFonts w:ascii="Arial" w:hAnsi="Arial" w:cs="Arial"/>
          <w:color w:val="000000"/>
          <w:sz w:val="22"/>
          <w:szCs w:val="22"/>
          <w:lang w:val="fr-CA"/>
        </w:rPr>
        <w:t>es Inuit</w:t>
      </w:r>
      <w:r w:rsidR="00DA7B3C">
        <w:rPr>
          <w:rFonts w:ascii="Arial" w:hAnsi="Arial" w:cs="Arial"/>
          <w:color w:val="000000"/>
          <w:sz w:val="22"/>
          <w:szCs w:val="22"/>
          <w:lang w:val="fr-CA"/>
        </w:rPr>
        <w:t xml:space="preserve"> relatif</w:t>
      </w:r>
      <w:proofErr w:type="gramEnd"/>
      <w:r w:rsidR="00DA7B3C">
        <w:rPr>
          <w:rFonts w:ascii="Arial" w:hAnsi="Arial" w:cs="Arial"/>
          <w:color w:val="000000"/>
          <w:sz w:val="22"/>
          <w:szCs w:val="22"/>
          <w:lang w:val="fr-CA"/>
        </w:rPr>
        <w:t xml:space="preserve"> au marché du travail</w:t>
      </w:r>
      <w:r>
        <w:rPr>
          <w:rFonts w:ascii="Arial" w:hAnsi="Arial" w:cs="Arial"/>
          <w:color w:val="000000"/>
          <w:sz w:val="22"/>
          <w:szCs w:val="22"/>
          <w:lang w:val="fr-CA"/>
        </w:rPr>
        <w:t xml:space="preserve"> (CCPNIMT),</w:t>
      </w:r>
      <w:r w:rsidRPr="00185B1C">
        <w:rPr>
          <w:rFonts w:ascii="Arial" w:hAnsi="Arial" w:cs="Arial"/>
          <w:color w:val="000000"/>
          <w:sz w:val="22"/>
          <w:szCs w:val="22"/>
          <w:lang w:val="fr-CA"/>
        </w:rPr>
        <w:t xml:space="preserve"> et l</w:t>
      </w:r>
      <w:r>
        <w:rPr>
          <w:rFonts w:ascii="Arial" w:hAnsi="Arial" w:cs="Arial"/>
          <w:color w:val="000000"/>
          <w:sz w:val="22"/>
          <w:szCs w:val="22"/>
          <w:lang w:val="fr-CA"/>
        </w:rPr>
        <w:t xml:space="preserve">e Comité consultatif des Québécoises et Québécois d’expression anglaise (CCQEA). </w:t>
      </w:r>
      <w:r w:rsidR="00F97A3A">
        <w:rPr>
          <w:rFonts w:ascii="Arial" w:hAnsi="Arial" w:cs="Arial"/>
          <w:color w:val="000000"/>
          <w:sz w:val="22"/>
          <w:szCs w:val="22"/>
          <w:lang w:val="fr-CA"/>
        </w:rPr>
        <w:t>Les comités consu</w:t>
      </w:r>
      <w:r w:rsidR="00994C4E">
        <w:rPr>
          <w:rFonts w:ascii="Arial" w:hAnsi="Arial" w:cs="Arial"/>
          <w:color w:val="000000"/>
          <w:sz w:val="22"/>
          <w:szCs w:val="22"/>
          <w:lang w:val="fr-CA"/>
        </w:rPr>
        <w:t>lt</w:t>
      </w:r>
      <w:r w:rsidR="00F97A3A">
        <w:rPr>
          <w:rFonts w:ascii="Arial" w:hAnsi="Arial" w:cs="Arial"/>
          <w:color w:val="000000"/>
          <w:sz w:val="22"/>
          <w:szCs w:val="22"/>
          <w:lang w:val="fr-CA"/>
        </w:rPr>
        <w:t xml:space="preserve">atifs ont pour mandat « de conseiller la Commission des partenaires du marché du travail (CPMT) et le </w:t>
      </w:r>
      <w:r w:rsidR="003A4FF8">
        <w:rPr>
          <w:rFonts w:ascii="Arial" w:hAnsi="Arial" w:cs="Arial"/>
          <w:color w:val="000000"/>
          <w:sz w:val="22"/>
          <w:szCs w:val="22"/>
          <w:lang w:val="fr-CA"/>
        </w:rPr>
        <w:t>m</w:t>
      </w:r>
      <w:r w:rsidR="00F97A3A">
        <w:rPr>
          <w:rFonts w:ascii="Arial" w:hAnsi="Arial" w:cs="Arial"/>
          <w:color w:val="000000"/>
          <w:sz w:val="22"/>
          <w:szCs w:val="22"/>
          <w:lang w:val="fr-CA"/>
        </w:rPr>
        <w:t>inistère de l’Emploi et de la Solidarité sociale (MESS), à la demande de ceux-ci ou de leur propre initiative, sur des questions relatives à l’intégration et au mai</w:t>
      </w:r>
      <w:r w:rsidR="00994C4E">
        <w:rPr>
          <w:rFonts w:ascii="Arial" w:hAnsi="Arial" w:cs="Arial"/>
          <w:color w:val="000000"/>
          <w:sz w:val="22"/>
          <w:szCs w:val="22"/>
          <w:lang w:val="fr-CA"/>
        </w:rPr>
        <w:t>n</w:t>
      </w:r>
      <w:r w:rsidR="00F97A3A">
        <w:rPr>
          <w:rFonts w:ascii="Arial" w:hAnsi="Arial" w:cs="Arial"/>
          <w:color w:val="000000"/>
          <w:sz w:val="22"/>
          <w:szCs w:val="22"/>
          <w:lang w:val="fr-CA"/>
        </w:rPr>
        <w:t xml:space="preserve">tien en emploi des groupes </w:t>
      </w:r>
      <w:r w:rsidR="00AF7E97">
        <w:rPr>
          <w:rFonts w:ascii="Arial" w:hAnsi="Arial" w:cs="Arial"/>
          <w:color w:val="000000"/>
          <w:sz w:val="22"/>
          <w:szCs w:val="22"/>
          <w:lang w:val="fr-CA"/>
        </w:rPr>
        <w:t>sous-représentés</w:t>
      </w:r>
      <w:r w:rsidR="00F97A3A">
        <w:rPr>
          <w:rFonts w:ascii="Arial" w:hAnsi="Arial" w:cs="Arial"/>
          <w:color w:val="000000"/>
          <w:sz w:val="22"/>
          <w:szCs w:val="22"/>
          <w:lang w:val="fr-CA"/>
        </w:rPr>
        <w:t xml:space="preserve"> sur le marché du travail. De plus, les comité</w:t>
      </w:r>
      <w:r w:rsidR="00A91CBC">
        <w:rPr>
          <w:rFonts w:ascii="Arial" w:hAnsi="Arial" w:cs="Arial"/>
          <w:color w:val="000000"/>
          <w:sz w:val="22"/>
          <w:szCs w:val="22"/>
          <w:lang w:val="fr-CA"/>
        </w:rPr>
        <w:t>s</w:t>
      </w:r>
      <w:r w:rsidR="00F97A3A">
        <w:rPr>
          <w:rFonts w:ascii="Arial" w:hAnsi="Arial" w:cs="Arial"/>
          <w:color w:val="000000"/>
          <w:sz w:val="22"/>
          <w:szCs w:val="22"/>
          <w:lang w:val="fr-CA"/>
        </w:rPr>
        <w:t xml:space="preserve"> consultatifs sont appelés à collaborer à l’établissement des priorités envers ces groupes et à proposer des pistes de solutions pour régler les problématiques soulevées</w:t>
      </w:r>
      <w:r w:rsidR="00F97A3A">
        <w:rPr>
          <w:rStyle w:val="FootnoteReference"/>
          <w:rFonts w:ascii="Arial" w:hAnsi="Arial" w:cs="Arial"/>
          <w:color w:val="000000"/>
          <w:sz w:val="22"/>
          <w:szCs w:val="22"/>
          <w:lang w:val="fr-CA"/>
        </w:rPr>
        <w:footnoteReference w:id="2"/>
      </w:r>
      <w:r w:rsidR="00F97A3A">
        <w:rPr>
          <w:rFonts w:ascii="Arial" w:hAnsi="Arial" w:cs="Arial"/>
          <w:color w:val="000000"/>
          <w:sz w:val="22"/>
          <w:szCs w:val="22"/>
          <w:lang w:val="fr-CA"/>
        </w:rPr>
        <w:t>. »</w:t>
      </w:r>
    </w:p>
    <w:p w14:paraId="2B2B7009" w14:textId="04D08AC3" w:rsidR="00000A02" w:rsidRDefault="00185B1C" w:rsidP="00A04955">
      <w:pPr>
        <w:pStyle w:val="NormalWeb"/>
        <w:spacing w:before="240" w:beforeAutospacing="0" w:after="240" w:afterAutospacing="0"/>
        <w:jc w:val="both"/>
        <w:rPr>
          <w:rFonts w:ascii="Arial" w:hAnsi="Arial" w:cs="Arial"/>
          <w:color w:val="000000"/>
          <w:sz w:val="22"/>
          <w:szCs w:val="22"/>
          <w:lang w:val="fr-CA"/>
        </w:rPr>
      </w:pPr>
      <w:r w:rsidRPr="00185B1C">
        <w:rPr>
          <w:rFonts w:ascii="Arial" w:hAnsi="Arial" w:cs="Arial"/>
          <w:color w:val="000000"/>
          <w:sz w:val="22"/>
          <w:szCs w:val="22"/>
          <w:lang w:val="fr-CA"/>
        </w:rPr>
        <w:t xml:space="preserve">Les comités consultatifs sont ainsi </w:t>
      </w:r>
      <w:r w:rsidR="00FB2E0A">
        <w:rPr>
          <w:rFonts w:ascii="Arial" w:hAnsi="Arial" w:cs="Arial"/>
          <w:color w:val="000000"/>
          <w:sz w:val="22"/>
          <w:szCs w:val="22"/>
          <w:lang w:val="fr-CA"/>
        </w:rPr>
        <w:t>d</w:t>
      </w:r>
      <w:r w:rsidRPr="00185B1C">
        <w:rPr>
          <w:rFonts w:ascii="Arial" w:hAnsi="Arial" w:cs="Arial"/>
          <w:color w:val="000000"/>
          <w:sz w:val="22"/>
          <w:szCs w:val="22"/>
          <w:lang w:val="fr-CA"/>
        </w:rPr>
        <w:t>es interlocuteurs privilégiés de la CPMT et du ministère de l’Emploi et de la Solidarité sociale (MESS)</w:t>
      </w:r>
      <w:r w:rsidR="001035D3">
        <w:rPr>
          <w:rFonts w:ascii="Arial" w:hAnsi="Arial" w:cs="Arial"/>
          <w:color w:val="000000"/>
          <w:sz w:val="22"/>
          <w:szCs w:val="22"/>
          <w:lang w:val="fr-CA"/>
        </w:rPr>
        <w:t xml:space="preserve">. </w:t>
      </w:r>
      <w:r w:rsidR="003666B6">
        <w:rPr>
          <w:rFonts w:ascii="Arial" w:hAnsi="Arial" w:cs="Arial"/>
          <w:color w:val="000000"/>
          <w:sz w:val="22"/>
          <w:szCs w:val="22"/>
          <w:lang w:val="fr-CA"/>
        </w:rPr>
        <w:t xml:space="preserve">Ils </w:t>
      </w:r>
      <w:r w:rsidRPr="00185B1C">
        <w:rPr>
          <w:rFonts w:ascii="Arial" w:hAnsi="Arial" w:cs="Arial"/>
          <w:color w:val="000000"/>
          <w:sz w:val="22"/>
          <w:szCs w:val="22"/>
          <w:lang w:val="fr-CA"/>
        </w:rPr>
        <w:t>le</w:t>
      </w:r>
      <w:r w:rsidR="00F34799">
        <w:rPr>
          <w:rFonts w:ascii="Arial" w:hAnsi="Arial" w:cs="Arial"/>
          <w:color w:val="000000"/>
          <w:sz w:val="22"/>
          <w:szCs w:val="22"/>
          <w:lang w:val="fr-CA"/>
        </w:rPr>
        <w:t>s</w:t>
      </w:r>
      <w:r w:rsidRPr="00185B1C">
        <w:rPr>
          <w:rFonts w:ascii="Arial" w:hAnsi="Arial" w:cs="Arial"/>
          <w:color w:val="000000"/>
          <w:sz w:val="22"/>
          <w:szCs w:val="22"/>
          <w:lang w:val="fr-CA"/>
        </w:rPr>
        <w:t xml:space="preserve"> </w:t>
      </w:r>
      <w:r w:rsidR="0008064C">
        <w:rPr>
          <w:rFonts w:ascii="Arial" w:hAnsi="Arial" w:cs="Arial"/>
          <w:color w:val="000000"/>
          <w:sz w:val="22"/>
          <w:szCs w:val="22"/>
          <w:lang w:val="fr-CA"/>
        </w:rPr>
        <w:t>aide</w:t>
      </w:r>
      <w:r w:rsidR="00C027E9">
        <w:rPr>
          <w:rFonts w:ascii="Arial" w:hAnsi="Arial" w:cs="Arial"/>
          <w:color w:val="000000"/>
          <w:sz w:val="22"/>
          <w:szCs w:val="22"/>
          <w:lang w:val="fr-CA"/>
        </w:rPr>
        <w:t>nt</w:t>
      </w:r>
      <w:r w:rsidR="0008064C">
        <w:rPr>
          <w:rFonts w:ascii="Arial" w:hAnsi="Arial" w:cs="Arial"/>
          <w:color w:val="000000"/>
          <w:sz w:val="22"/>
          <w:szCs w:val="22"/>
          <w:lang w:val="fr-CA"/>
        </w:rPr>
        <w:t xml:space="preserve"> à mieux comprendre </w:t>
      </w:r>
      <w:r w:rsidRPr="00185B1C">
        <w:rPr>
          <w:rFonts w:ascii="Arial" w:hAnsi="Arial" w:cs="Arial"/>
          <w:color w:val="000000"/>
          <w:sz w:val="22"/>
          <w:szCs w:val="22"/>
          <w:lang w:val="fr-CA"/>
        </w:rPr>
        <w:t xml:space="preserve">les défis auxquels font face les groupes concernés et </w:t>
      </w:r>
      <w:r w:rsidR="007B6202">
        <w:rPr>
          <w:rFonts w:ascii="Arial" w:hAnsi="Arial" w:cs="Arial"/>
          <w:color w:val="000000"/>
          <w:sz w:val="22"/>
          <w:szCs w:val="22"/>
          <w:lang w:val="fr-CA"/>
        </w:rPr>
        <w:t>les soutiennent dans</w:t>
      </w:r>
      <w:r w:rsidRPr="00185B1C">
        <w:rPr>
          <w:rFonts w:ascii="Arial" w:hAnsi="Arial" w:cs="Arial"/>
          <w:color w:val="000000"/>
          <w:sz w:val="22"/>
          <w:szCs w:val="22"/>
          <w:lang w:val="fr-CA"/>
        </w:rPr>
        <w:t xml:space="preserve"> l’atteinte des objectifs fixés à leur égard.</w:t>
      </w:r>
    </w:p>
    <w:p w14:paraId="522612F2" w14:textId="4F62834B" w:rsidR="008F5CC7" w:rsidRPr="0079290B" w:rsidRDefault="008F5CC7" w:rsidP="001E0498">
      <w:pPr>
        <w:pStyle w:val="Heading2"/>
        <w:spacing w:after="240"/>
        <w:rPr>
          <w:rFonts w:ascii="Arial" w:hAnsi="Arial" w:cs="Arial"/>
          <w:color w:val="auto"/>
          <w:sz w:val="24"/>
          <w:szCs w:val="24"/>
          <w:lang w:val="fr-FR"/>
        </w:rPr>
      </w:pPr>
      <w:bookmarkStart w:id="4" w:name="_Toc195265574"/>
      <w:r w:rsidRPr="0079290B">
        <w:rPr>
          <w:rFonts w:ascii="Arial" w:hAnsi="Arial" w:cs="Arial"/>
          <w:color w:val="auto"/>
          <w:sz w:val="24"/>
          <w:szCs w:val="24"/>
          <w:lang w:val="fr-FR"/>
        </w:rPr>
        <w:t xml:space="preserve">1.2 </w:t>
      </w:r>
      <w:r w:rsidRPr="00842541">
        <w:rPr>
          <w:rFonts w:ascii="Arial" w:hAnsi="Arial" w:cs="Arial"/>
          <w:smallCaps/>
          <w:color w:val="auto"/>
          <w:sz w:val="24"/>
          <w:szCs w:val="24"/>
          <w:lang w:val="fr-FR"/>
        </w:rPr>
        <w:t>La francisation et l</w:t>
      </w:r>
      <w:r w:rsidR="00F62897" w:rsidRPr="00842541">
        <w:rPr>
          <w:rFonts w:ascii="Arial" w:hAnsi="Arial" w:cs="Arial"/>
          <w:smallCaps/>
          <w:color w:val="auto"/>
          <w:sz w:val="24"/>
          <w:szCs w:val="24"/>
          <w:lang w:val="fr-FR"/>
        </w:rPr>
        <w:t>’acc</w:t>
      </w:r>
      <w:r w:rsidR="00AA4D15">
        <w:rPr>
          <w:rFonts w:ascii="Arial" w:hAnsi="Arial" w:cs="Arial"/>
          <w:smallCaps/>
          <w:color w:val="auto"/>
          <w:sz w:val="24"/>
          <w:szCs w:val="24"/>
          <w:lang w:val="fr-FR"/>
        </w:rPr>
        <w:t>è</w:t>
      </w:r>
      <w:r w:rsidR="00F62897" w:rsidRPr="00842541">
        <w:rPr>
          <w:rFonts w:ascii="Arial" w:hAnsi="Arial" w:cs="Arial"/>
          <w:smallCaps/>
          <w:color w:val="auto"/>
          <w:sz w:val="24"/>
          <w:szCs w:val="24"/>
          <w:lang w:val="fr-FR"/>
        </w:rPr>
        <w:t xml:space="preserve">s au </w:t>
      </w:r>
      <w:r w:rsidRPr="00842541">
        <w:rPr>
          <w:rFonts w:ascii="Arial" w:hAnsi="Arial" w:cs="Arial"/>
          <w:smallCaps/>
          <w:color w:val="auto"/>
          <w:sz w:val="24"/>
          <w:szCs w:val="24"/>
          <w:lang w:val="fr-FR"/>
        </w:rPr>
        <w:t>march</w:t>
      </w:r>
      <w:r w:rsidR="00AA4D15">
        <w:rPr>
          <w:rFonts w:ascii="Arial" w:hAnsi="Arial" w:cs="Arial"/>
          <w:smallCaps/>
          <w:color w:val="auto"/>
          <w:sz w:val="24"/>
          <w:szCs w:val="24"/>
          <w:lang w:val="fr-FR"/>
        </w:rPr>
        <w:t>é</w:t>
      </w:r>
      <w:r w:rsidRPr="00842541">
        <w:rPr>
          <w:rFonts w:ascii="Arial" w:hAnsi="Arial" w:cs="Arial"/>
          <w:smallCaps/>
          <w:color w:val="auto"/>
          <w:sz w:val="24"/>
          <w:szCs w:val="24"/>
          <w:lang w:val="fr-FR"/>
        </w:rPr>
        <w:t xml:space="preserve"> du travail</w:t>
      </w:r>
      <w:r w:rsidR="00F62897" w:rsidRPr="00842541">
        <w:rPr>
          <w:rFonts w:ascii="Arial" w:hAnsi="Arial" w:cs="Arial"/>
          <w:smallCaps/>
          <w:color w:val="auto"/>
          <w:sz w:val="24"/>
          <w:szCs w:val="24"/>
          <w:lang w:val="fr-FR"/>
        </w:rPr>
        <w:t xml:space="preserve"> pour les groupes sous-représent</w:t>
      </w:r>
      <w:r w:rsidR="00D22541">
        <w:rPr>
          <w:rFonts w:ascii="Arial" w:hAnsi="Arial" w:cs="Arial"/>
          <w:smallCaps/>
          <w:color w:val="auto"/>
          <w:sz w:val="24"/>
          <w:szCs w:val="24"/>
          <w:lang w:val="fr-FR"/>
        </w:rPr>
        <w:t>é</w:t>
      </w:r>
      <w:r w:rsidR="00F62897" w:rsidRPr="00842541">
        <w:rPr>
          <w:rFonts w:ascii="Arial" w:hAnsi="Arial" w:cs="Arial"/>
          <w:smallCaps/>
          <w:color w:val="auto"/>
          <w:sz w:val="24"/>
          <w:szCs w:val="24"/>
          <w:lang w:val="fr-FR"/>
        </w:rPr>
        <w:t>s</w:t>
      </w:r>
      <w:bookmarkEnd w:id="4"/>
      <w:r w:rsidR="00F62897" w:rsidRPr="0079290B">
        <w:rPr>
          <w:rFonts w:ascii="Arial" w:hAnsi="Arial" w:cs="Arial"/>
          <w:color w:val="auto"/>
          <w:sz w:val="24"/>
          <w:szCs w:val="24"/>
          <w:lang w:val="fr-FR"/>
        </w:rPr>
        <w:t xml:space="preserve"> </w:t>
      </w:r>
    </w:p>
    <w:p w14:paraId="7CABB8E9" w14:textId="3437DC31" w:rsidR="00280F0A" w:rsidRDefault="00F62897" w:rsidP="00A04955">
      <w:pPr>
        <w:spacing w:line="240" w:lineRule="auto"/>
        <w:jc w:val="both"/>
        <w:rPr>
          <w:rFonts w:ascii="Arial" w:hAnsi="Arial" w:cs="Arial"/>
          <w:sz w:val="22"/>
          <w:szCs w:val="22"/>
        </w:rPr>
      </w:pPr>
      <w:r w:rsidRPr="0085361E">
        <w:rPr>
          <w:rFonts w:ascii="Arial" w:hAnsi="Arial" w:cs="Arial"/>
          <w:sz w:val="22"/>
          <w:szCs w:val="22"/>
        </w:rPr>
        <w:t xml:space="preserve">Le 24 mai 2022, l'Assemblée nationale du Québec a </w:t>
      </w:r>
      <w:r w:rsidR="0085361E" w:rsidRPr="0085361E">
        <w:rPr>
          <w:rFonts w:ascii="Arial" w:hAnsi="Arial" w:cs="Arial"/>
          <w:sz w:val="22"/>
          <w:szCs w:val="22"/>
        </w:rPr>
        <w:t>adopté</w:t>
      </w:r>
      <w:r w:rsidRPr="0085361E">
        <w:rPr>
          <w:rFonts w:ascii="Arial" w:hAnsi="Arial" w:cs="Arial"/>
          <w:sz w:val="22"/>
          <w:szCs w:val="22"/>
        </w:rPr>
        <w:t xml:space="preserve"> l</w:t>
      </w:r>
      <w:r w:rsidR="0085361E" w:rsidRPr="0085361E">
        <w:rPr>
          <w:rFonts w:ascii="Arial" w:hAnsi="Arial" w:cs="Arial"/>
          <w:sz w:val="22"/>
          <w:szCs w:val="22"/>
        </w:rPr>
        <w:t xml:space="preserve">a loi </w:t>
      </w:r>
      <w:r w:rsidRPr="0085361E">
        <w:rPr>
          <w:rFonts w:ascii="Arial" w:hAnsi="Arial" w:cs="Arial"/>
          <w:sz w:val="22"/>
          <w:szCs w:val="22"/>
        </w:rPr>
        <w:t>14</w:t>
      </w:r>
      <w:r w:rsidR="008E40E7">
        <w:rPr>
          <w:rFonts w:ascii="Arial" w:hAnsi="Arial" w:cs="Arial"/>
          <w:sz w:val="22"/>
          <w:szCs w:val="22"/>
        </w:rPr>
        <w:t xml:space="preserve">, </w:t>
      </w:r>
      <w:r w:rsidR="0085361E" w:rsidRPr="0085361E">
        <w:rPr>
          <w:rFonts w:ascii="Arial" w:hAnsi="Arial" w:cs="Arial"/>
          <w:color w:val="040C28"/>
          <w:sz w:val="22"/>
          <w:szCs w:val="22"/>
        </w:rPr>
        <w:t>Loi sur la langue officielle et commune du Québec, le français</w:t>
      </w:r>
      <w:r w:rsidRPr="0085361E">
        <w:rPr>
          <w:rFonts w:ascii="Arial" w:hAnsi="Arial" w:cs="Arial"/>
          <w:sz w:val="22"/>
          <w:szCs w:val="22"/>
        </w:rPr>
        <w:t xml:space="preserve">. La loi est entrée en vigueur le 1er juin 2022 et a renforcé la prépondérance </w:t>
      </w:r>
      <w:r w:rsidR="00566E6C">
        <w:rPr>
          <w:rFonts w:ascii="Arial" w:hAnsi="Arial" w:cs="Arial"/>
          <w:sz w:val="22"/>
          <w:szCs w:val="22"/>
        </w:rPr>
        <w:t xml:space="preserve">de la langue </w:t>
      </w:r>
      <w:r w:rsidR="00AD3CEF">
        <w:rPr>
          <w:rFonts w:ascii="Arial" w:hAnsi="Arial" w:cs="Arial"/>
          <w:sz w:val="22"/>
          <w:szCs w:val="22"/>
        </w:rPr>
        <w:t xml:space="preserve">française </w:t>
      </w:r>
      <w:r w:rsidR="00AD3CEF" w:rsidRPr="0085361E">
        <w:rPr>
          <w:rFonts w:ascii="Arial" w:hAnsi="Arial" w:cs="Arial"/>
          <w:sz w:val="22"/>
          <w:szCs w:val="22"/>
        </w:rPr>
        <w:t>dans</w:t>
      </w:r>
      <w:r w:rsidRPr="0085361E">
        <w:rPr>
          <w:rFonts w:ascii="Arial" w:hAnsi="Arial" w:cs="Arial"/>
          <w:sz w:val="22"/>
          <w:szCs w:val="22"/>
        </w:rPr>
        <w:t xml:space="preserve"> la société, le gouvernement, les entreprises et les lieux de travail. </w:t>
      </w:r>
    </w:p>
    <w:p w14:paraId="59FDCC81" w14:textId="71DF7E23" w:rsidR="00280F0A" w:rsidRDefault="00366700" w:rsidP="00A04955">
      <w:pPr>
        <w:spacing w:line="240" w:lineRule="auto"/>
        <w:jc w:val="both"/>
        <w:rPr>
          <w:rFonts w:ascii="Arial" w:hAnsi="Arial" w:cs="Arial"/>
          <w:sz w:val="22"/>
          <w:szCs w:val="22"/>
        </w:rPr>
      </w:pPr>
      <w:r>
        <w:rPr>
          <w:rFonts w:ascii="Arial" w:hAnsi="Arial" w:cs="Arial"/>
          <w:sz w:val="22"/>
          <w:szCs w:val="22"/>
        </w:rPr>
        <w:t>En</w:t>
      </w:r>
      <w:r w:rsidR="00640A87">
        <w:rPr>
          <w:rFonts w:ascii="Arial" w:hAnsi="Arial" w:cs="Arial"/>
          <w:sz w:val="22"/>
          <w:szCs w:val="22"/>
        </w:rPr>
        <w:t xml:space="preserve"> conséquence, les</w:t>
      </w:r>
      <w:r w:rsidR="00280F0A">
        <w:rPr>
          <w:rFonts w:ascii="Arial" w:hAnsi="Arial" w:cs="Arial"/>
          <w:sz w:val="22"/>
          <w:szCs w:val="22"/>
        </w:rPr>
        <w:t xml:space="preserve"> </w:t>
      </w:r>
      <w:r w:rsidR="00280F0A" w:rsidRPr="00280F0A">
        <w:rPr>
          <w:rFonts w:ascii="Arial" w:hAnsi="Arial" w:cs="Arial"/>
          <w:sz w:val="22"/>
          <w:szCs w:val="22"/>
        </w:rPr>
        <w:t xml:space="preserve">employeurs doivent respecter certaines obligations pour se conformer à la loi 14.  Ces obligations sont les suivantes : </w:t>
      </w:r>
    </w:p>
    <w:p w14:paraId="3C783ECA" w14:textId="62FF69F0" w:rsidR="00DD7271" w:rsidRPr="00713D99" w:rsidRDefault="00DD7271" w:rsidP="00A04955">
      <w:pPr>
        <w:pStyle w:val="texte1"/>
        <w:numPr>
          <w:ilvl w:val="0"/>
          <w:numId w:val="2"/>
        </w:numPr>
        <w:shd w:val="clear" w:color="auto" w:fill="FFFFFF"/>
        <w:spacing w:before="0" w:beforeAutospacing="0" w:after="0" w:afterAutospacing="0" w:line="276" w:lineRule="auto"/>
        <w:jc w:val="both"/>
        <w:rPr>
          <w:rFonts w:ascii="Arial" w:hAnsi="Arial" w:cs="Arial"/>
          <w:color w:val="000000"/>
          <w:sz w:val="22"/>
          <w:szCs w:val="22"/>
          <w:lang w:val="fr-CA"/>
        </w:rPr>
      </w:pPr>
      <w:r w:rsidRPr="00713D99">
        <w:rPr>
          <w:rFonts w:ascii="Arial" w:hAnsi="Arial" w:cs="Arial"/>
          <w:color w:val="000000"/>
          <w:sz w:val="22"/>
          <w:szCs w:val="22"/>
          <w:lang w:val="fr-CA"/>
        </w:rPr>
        <w:t>Une entreprise qui emploie au Québec 25 personnes ou plus durant une période de six mois doit s’inscrire à l’Office québécois de la langue française</w:t>
      </w:r>
      <w:r w:rsidR="00AF30E2">
        <w:rPr>
          <w:rFonts w:ascii="Arial" w:hAnsi="Arial" w:cs="Arial"/>
          <w:color w:val="000000"/>
          <w:sz w:val="22"/>
          <w:szCs w:val="22"/>
          <w:lang w:val="fr-CA"/>
        </w:rPr>
        <w:t xml:space="preserve"> (OQ</w:t>
      </w:r>
      <w:r w:rsidR="00E07DAA">
        <w:rPr>
          <w:rFonts w:ascii="Arial" w:hAnsi="Arial" w:cs="Arial"/>
          <w:color w:val="000000"/>
          <w:sz w:val="22"/>
          <w:szCs w:val="22"/>
          <w:lang w:val="fr-CA"/>
        </w:rPr>
        <w:t>LF)</w:t>
      </w:r>
      <w:r w:rsidRPr="00713D99">
        <w:rPr>
          <w:rFonts w:ascii="Arial" w:hAnsi="Arial" w:cs="Arial"/>
          <w:color w:val="000000"/>
          <w:sz w:val="22"/>
          <w:szCs w:val="22"/>
          <w:lang w:val="fr-CA"/>
        </w:rPr>
        <w:t xml:space="preserve"> au plus tard six mois après cette période</w:t>
      </w:r>
      <w:r w:rsidR="00933994">
        <w:rPr>
          <w:rStyle w:val="FootnoteReference"/>
          <w:rFonts w:ascii="Arial" w:hAnsi="Arial" w:cs="Arial"/>
          <w:color w:val="000000"/>
          <w:sz w:val="22"/>
          <w:szCs w:val="22"/>
          <w:lang w:val="fr-CA"/>
        </w:rPr>
        <w:footnoteReference w:id="3"/>
      </w:r>
      <w:r w:rsidRPr="00713D99">
        <w:rPr>
          <w:rFonts w:ascii="Arial" w:hAnsi="Arial" w:cs="Arial"/>
          <w:color w:val="000000"/>
          <w:sz w:val="22"/>
          <w:szCs w:val="22"/>
          <w:lang w:val="fr-CA"/>
        </w:rPr>
        <w:t xml:space="preserve">. </w:t>
      </w:r>
    </w:p>
    <w:p w14:paraId="1F5BC538" w14:textId="3C705DBA" w:rsidR="00713D99" w:rsidRDefault="00DD7271" w:rsidP="00A04955">
      <w:pPr>
        <w:pStyle w:val="texte1"/>
        <w:numPr>
          <w:ilvl w:val="0"/>
          <w:numId w:val="2"/>
        </w:numPr>
        <w:shd w:val="clear" w:color="auto" w:fill="FFFFFF"/>
        <w:spacing w:before="0" w:beforeAutospacing="0" w:after="0" w:afterAutospacing="0" w:line="276" w:lineRule="auto"/>
        <w:jc w:val="both"/>
        <w:rPr>
          <w:rFonts w:ascii="Arial" w:hAnsi="Arial" w:cs="Arial"/>
          <w:color w:val="000000"/>
          <w:sz w:val="22"/>
          <w:szCs w:val="22"/>
          <w:lang w:val="fr-CA"/>
        </w:rPr>
      </w:pPr>
      <w:r w:rsidRPr="00713D99">
        <w:rPr>
          <w:rFonts w:ascii="Arial" w:hAnsi="Arial" w:cs="Arial"/>
          <w:color w:val="000000"/>
          <w:sz w:val="22"/>
          <w:szCs w:val="22"/>
          <w:lang w:val="fr-CA"/>
        </w:rPr>
        <w:t>Les entreprises qui emploient 100 personnes ou plus au Québec doi</w:t>
      </w:r>
      <w:r w:rsidR="002A67F5">
        <w:rPr>
          <w:rFonts w:ascii="Arial" w:hAnsi="Arial" w:cs="Arial"/>
          <w:color w:val="000000"/>
          <w:sz w:val="22"/>
          <w:szCs w:val="22"/>
          <w:lang w:val="fr-CA"/>
        </w:rPr>
        <w:t>ven</w:t>
      </w:r>
      <w:r w:rsidRPr="00713D99">
        <w:rPr>
          <w:rFonts w:ascii="Arial" w:hAnsi="Arial" w:cs="Arial"/>
          <w:color w:val="000000"/>
          <w:sz w:val="22"/>
          <w:szCs w:val="22"/>
          <w:lang w:val="fr-CA"/>
        </w:rPr>
        <w:t>t former un comité de francisation et informer l’Office de sa composition dès l’étape de l’inscription</w:t>
      </w:r>
      <w:r w:rsidR="00933994">
        <w:rPr>
          <w:rStyle w:val="FootnoteReference"/>
          <w:rFonts w:ascii="Arial" w:hAnsi="Arial" w:cs="Arial"/>
          <w:color w:val="000000"/>
          <w:sz w:val="22"/>
          <w:szCs w:val="22"/>
          <w:lang w:val="fr-CA"/>
        </w:rPr>
        <w:footnoteReference w:id="4"/>
      </w:r>
      <w:r w:rsidRPr="00713D99">
        <w:rPr>
          <w:rFonts w:ascii="Arial" w:hAnsi="Arial" w:cs="Arial"/>
          <w:color w:val="000000"/>
          <w:sz w:val="22"/>
          <w:szCs w:val="22"/>
          <w:lang w:val="fr-CA"/>
        </w:rPr>
        <w:t>.</w:t>
      </w:r>
    </w:p>
    <w:p w14:paraId="4B221DBF" w14:textId="084742A0" w:rsidR="00DD7271" w:rsidRPr="00713D99" w:rsidRDefault="00DD7271" w:rsidP="00A04955">
      <w:pPr>
        <w:pStyle w:val="texte1"/>
        <w:numPr>
          <w:ilvl w:val="0"/>
          <w:numId w:val="2"/>
        </w:numPr>
        <w:shd w:val="clear" w:color="auto" w:fill="FFFFFF"/>
        <w:spacing w:before="0" w:beforeAutospacing="0" w:after="0" w:afterAutospacing="0" w:line="276" w:lineRule="auto"/>
        <w:jc w:val="both"/>
        <w:rPr>
          <w:rFonts w:ascii="Arial" w:hAnsi="Arial" w:cs="Arial"/>
          <w:color w:val="000000"/>
          <w:sz w:val="22"/>
          <w:szCs w:val="22"/>
          <w:lang w:val="fr-CA"/>
        </w:rPr>
      </w:pPr>
      <w:r w:rsidRPr="00713D99">
        <w:rPr>
          <w:rFonts w:ascii="Arial" w:hAnsi="Arial" w:cs="Arial"/>
          <w:color w:val="212529"/>
          <w:sz w:val="22"/>
          <w:szCs w:val="22"/>
          <w:lang w:val="fr-CA"/>
        </w:rPr>
        <w:lastRenderedPageBreak/>
        <w:t xml:space="preserve">Les entreprises doivent utiliser le français dans les communications écrites </w:t>
      </w:r>
      <w:r w:rsidR="00842250">
        <w:rPr>
          <w:rFonts w:ascii="Arial" w:hAnsi="Arial" w:cs="Arial"/>
          <w:color w:val="212529"/>
          <w:sz w:val="22"/>
          <w:szCs w:val="22"/>
          <w:lang w:val="fr-CA"/>
        </w:rPr>
        <w:t>lorsqu</w:t>
      </w:r>
      <w:r w:rsidR="00E76FD7">
        <w:rPr>
          <w:rFonts w:ascii="Arial" w:hAnsi="Arial" w:cs="Arial"/>
          <w:color w:val="212529"/>
          <w:sz w:val="22"/>
          <w:szCs w:val="22"/>
          <w:lang w:val="fr-CA"/>
        </w:rPr>
        <w:t xml:space="preserve">’elles s’adressent </w:t>
      </w:r>
      <w:r w:rsidRPr="00713D99">
        <w:rPr>
          <w:rFonts w:ascii="Arial" w:hAnsi="Arial" w:cs="Arial"/>
          <w:color w:val="212529"/>
          <w:sz w:val="22"/>
          <w:szCs w:val="22"/>
          <w:lang w:val="fr-CA"/>
        </w:rPr>
        <w:t>à leur personnel et à l’association de travailleuses et de travailleurs qui l</w:t>
      </w:r>
      <w:r w:rsidR="00F97A3A">
        <w:rPr>
          <w:rFonts w:ascii="Arial" w:hAnsi="Arial" w:cs="Arial"/>
          <w:color w:val="212529"/>
          <w:sz w:val="22"/>
          <w:szCs w:val="22"/>
          <w:lang w:val="fr-CA"/>
        </w:rPr>
        <w:t>es</w:t>
      </w:r>
      <w:r w:rsidRPr="00713D99">
        <w:rPr>
          <w:rFonts w:ascii="Arial" w:hAnsi="Arial" w:cs="Arial"/>
          <w:color w:val="212529"/>
          <w:sz w:val="22"/>
          <w:szCs w:val="22"/>
          <w:lang w:val="fr-CA"/>
        </w:rPr>
        <w:t xml:space="preserve"> représente. </w:t>
      </w:r>
    </w:p>
    <w:p w14:paraId="76DBF975" w14:textId="2364BA7D" w:rsidR="00DD7271" w:rsidRPr="00DD7271" w:rsidRDefault="00DD7271" w:rsidP="00A04955">
      <w:pPr>
        <w:numPr>
          <w:ilvl w:val="0"/>
          <w:numId w:val="2"/>
        </w:numPr>
        <w:spacing w:after="0" w:line="276" w:lineRule="auto"/>
        <w:jc w:val="both"/>
        <w:rPr>
          <w:rFonts w:ascii="Arial" w:eastAsia="Times New Roman" w:hAnsi="Arial" w:cs="Arial"/>
          <w:color w:val="212529"/>
          <w:kern w:val="0"/>
          <w:sz w:val="22"/>
          <w:szCs w:val="22"/>
          <w:lang w:eastAsia="en-CA"/>
          <w14:ligatures w14:val="none"/>
        </w:rPr>
      </w:pPr>
      <w:r w:rsidRPr="00713D99">
        <w:rPr>
          <w:rFonts w:ascii="Arial" w:eastAsia="Times New Roman" w:hAnsi="Arial" w:cs="Arial"/>
          <w:color w:val="212529"/>
          <w:kern w:val="0"/>
          <w:sz w:val="22"/>
          <w:szCs w:val="22"/>
          <w:lang w:eastAsia="en-CA"/>
          <w14:ligatures w14:val="none"/>
        </w:rPr>
        <w:t>Les entreprises doivent r</w:t>
      </w:r>
      <w:r w:rsidRPr="00DD7271">
        <w:rPr>
          <w:rFonts w:ascii="Arial" w:eastAsia="Times New Roman" w:hAnsi="Arial" w:cs="Arial"/>
          <w:color w:val="212529"/>
          <w:kern w:val="0"/>
          <w:sz w:val="22"/>
          <w:szCs w:val="22"/>
          <w:lang w:eastAsia="en-CA"/>
          <w14:ligatures w14:val="none"/>
        </w:rPr>
        <w:t>édiger en français les offres d’emploi qu</w:t>
      </w:r>
      <w:r w:rsidRPr="00713D99">
        <w:rPr>
          <w:rFonts w:ascii="Arial" w:eastAsia="Times New Roman" w:hAnsi="Arial" w:cs="Arial"/>
          <w:color w:val="212529"/>
          <w:kern w:val="0"/>
          <w:sz w:val="22"/>
          <w:szCs w:val="22"/>
          <w:lang w:eastAsia="en-CA"/>
          <w14:ligatures w14:val="none"/>
        </w:rPr>
        <w:t>’</w:t>
      </w:r>
      <w:r w:rsidR="005048E9">
        <w:rPr>
          <w:rFonts w:ascii="Arial" w:eastAsia="Times New Roman" w:hAnsi="Arial" w:cs="Arial"/>
          <w:color w:val="212529"/>
          <w:kern w:val="0"/>
          <w:sz w:val="22"/>
          <w:szCs w:val="22"/>
          <w:lang w:eastAsia="en-CA"/>
          <w14:ligatures w14:val="none"/>
        </w:rPr>
        <w:t>elles</w:t>
      </w:r>
      <w:r w:rsidRPr="00713D99">
        <w:rPr>
          <w:rFonts w:ascii="Arial" w:eastAsia="Times New Roman" w:hAnsi="Arial" w:cs="Arial"/>
          <w:color w:val="212529"/>
          <w:kern w:val="0"/>
          <w:sz w:val="22"/>
          <w:szCs w:val="22"/>
          <w:lang w:eastAsia="en-CA"/>
          <w14:ligatures w14:val="none"/>
        </w:rPr>
        <w:t xml:space="preserve"> </w:t>
      </w:r>
      <w:r w:rsidRPr="00DD7271">
        <w:rPr>
          <w:rFonts w:ascii="Arial" w:eastAsia="Times New Roman" w:hAnsi="Arial" w:cs="Arial"/>
          <w:color w:val="212529"/>
          <w:kern w:val="0"/>
          <w:sz w:val="22"/>
          <w:szCs w:val="22"/>
          <w:lang w:eastAsia="en-CA"/>
          <w14:ligatures w14:val="none"/>
        </w:rPr>
        <w:t>diffuse</w:t>
      </w:r>
      <w:r w:rsidRPr="00713D99">
        <w:rPr>
          <w:rFonts w:ascii="Arial" w:eastAsia="Times New Roman" w:hAnsi="Arial" w:cs="Arial"/>
          <w:color w:val="212529"/>
          <w:kern w:val="0"/>
          <w:sz w:val="22"/>
          <w:szCs w:val="22"/>
          <w:lang w:eastAsia="en-CA"/>
          <w14:ligatures w14:val="none"/>
        </w:rPr>
        <w:t xml:space="preserve">nt </w:t>
      </w:r>
      <w:r w:rsidRPr="00DD7271">
        <w:rPr>
          <w:rFonts w:ascii="Arial" w:eastAsia="Times New Roman" w:hAnsi="Arial" w:cs="Arial"/>
          <w:color w:val="212529"/>
          <w:kern w:val="0"/>
          <w:sz w:val="22"/>
          <w:szCs w:val="22"/>
          <w:lang w:eastAsia="en-CA"/>
          <w14:ligatures w14:val="none"/>
        </w:rPr>
        <w:t xml:space="preserve">ainsi que les contrats de travail individuels, les formulaires de demande d’emploi, les documents ayant trait aux conditions de travail et les documents de formation </w:t>
      </w:r>
      <w:r w:rsidR="006340DF">
        <w:rPr>
          <w:rFonts w:ascii="Arial" w:eastAsia="Times New Roman" w:hAnsi="Arial" w:cs="Arial"/>
          <w:color w:val="212529"/>
          <w:kern w:val="0"/>
          <w:sz w:val="22"/>
          <w:szCs w:val="22"/>
          <w:lang w:eastAsia="en-CA"/>
          <w14:ligatures w14:val="none"/>
        </w:rPr>
        <w:t>destinés à</w:t>
      </w:r>
      <w:r w:rsidRPr="00713D99">
        <w:rPr>
          <w:rFonts w:ascii="Arial" w:eastAsia="Times New Roman" w:hAnsi="Arial" w:cs="Arial"/>
          <w:color w:val="212529"/>
          <w:kern w:val="0"/>
          <w:sz w:val="22"/>
          <w:szCs w:val="22"/>
          <w:lang w:eastAsia="en-CA"/>
          <w14:ligatures w14:val="none"/>
        </w:rPr>
        <w:t xml:space="preserve"> leur personnel</w:t>
      </w:r>
      <w:r w:rsidRPr="00DD7271">
        <w:rPr>
          <w:rFonts w:ascii="Arial" w:eastAsia="Times New Roman" w:hAnsi="Arial" w:cs="Arial"/>
          <w:color w:val="212529"/>
          <w:kern w:val="0"/>
          <w:sz w:val="22"/>
          <w:szCs w:val="22"/>
          <w:lang w:eastAsia="en-CA"/>
          <w14:ligatures w14:val="none"/>
        </w:rPr>
        <w:t>.</w:t>
      </w:r>
    </w:p>
    <w:p w14:paraId="6FFDEBDF" w14:textId="320AC87A" w:rsidR="00DD7271" w:rsidRPr="00DD7271" w:rsidRDefault="00DD7271" w:rsidP="00A04955">
      <w:pPr>
        <w:numPr>
          <w:ilvl w:val="0"/>
          <w:numId w:val="2"/>
        </w:numPr>
        <w:spacing w:after="0" w:line="276" w:lineRule="auto"/>
        <w:jc w:val="both"/>
        <w:rPr>
          <w:rFonts w:ascii="Arial" w:eastAsia="Times New Roman" w:hAnsi="Arial" w:cs="Arial"/>
          <w:color w:val="212529"/>
          <w:kern w:val="0"/>
          <w:sz w:val="22"/>
          <w:szCs w:val="22"/>
          <w:lang w:eastAsia="en-CA"/>
          <w14:ligatures w14:val="none"/>
        </w:rPr>
      </w:pPr>
      <w:r w:rsidRPr="00713D99">
        <w:rPr>
          <w:rFonts w:ascii="Arial" w:eastAsia="Times New Roman" w:hAnsi="Arial" w:cs="Arial"/>
          <w:color w:val="212529"/>
          <w:kern w:val="0"/>
          <w:sz w:val="22"/>
          <w:szCs w:val="22"/>
          <w:lang w:eastAsia="en-CA"/>
          <w14:ligatures w14:val="none"/>
        </w:rPr>
        <w:t>Les entreprises doivent p</w:t>
      </w:r>
      <w:r w:rsidRPr="00DD7271">
        <w:rPr>
          <w:rFonts w:ascii="Arial" w:eastAsia="Times New Roman" w:hAnsi="Arial" w:cs="Arial"/>
          <w:color w:val="212529"/>
          <w:kern w:val="0"/>
          <w:sz w:val="22"/>
          <w:szCs w:val="22"/>
          <w:lang w:eastAsia="en-CA"/>
          <w14:ligatures w14:val="none"/>
        </w:rPr>
        <w:t>rendre les moyens raisonnables pour éviter d’exiger la connaissance d’une autre langue que le français pour l’accès à un emploi ou le maintien en poste d’une personne, en remplissant les conditions suivantes :</w:t>
      </w:r>
    </w:p>
    <w:p w14:paraId="7B4EB947" w14:textId="77777777" w:rsidR="00DD7271" w:rsidRPr="00DD7271" w:rsidRDefault="00DD7271" w:rsidP="00A04955">
      <w:pPr>
        <w:numPr>
          <w:ilvl w:val="1"/>
          <w:numId w:val="2"/>
        </w:numPr>
        <w:spacing w:after="0" w:line="276" w:lineRule="auto"/>
        <w:jc w:val="both"/>
        <w:rPr>
          <w:rFonts w:ascii="Arial" w:eastAsia="Times New Roman" w:hAnsi="Arial" w:cs="Arial"/>
          <w:color w:val="212529"/>
          <w:kern w:val="0"/>
          <w:sz w:val="22"/>
          <w:szCs w:val="22"/>
          <w:lang w:eastAsia="en-CA"/>
          <w14:ligatures w14:val="none"/>
        </w:rPr>
      </w:pPr>
      <w:proofErr w:type="gramStart"/>
      <w:r w:rsidRPr="00DD7271">
        <w:rPr>
          <w:rFonts w:ascii="Arial" w:eastAsia="Times New Roman" w:hAnsi="Arial" w:cs="Arial"/>
          <w:color w:val="212529"/>
          <w:kern w:val="0"/>
          <w:sz w:val="22"/>
          <w:szCs w:val="22"/>
          <w:lang w:eastAsia="en-CA"/>
          <w14:ligatures w14:val="none"/>
        </w:rPr>
        <w:t>avoir</w:t>
      </w:r>
      <w:proofErr w:type="gramEnd"/>
      <w:r w:rsidRPr="00DD7271">
        <w:rPr>
          <w:rFonts w:ascii="Arial" w:eastAsia="Times New Roman" w:hAnsi="Arial" w:cs="Arial"/>
          <w:color w:val="212529"/>
          <w:kern w:val="0"/>
          <w:sz w:val="22"/>
          <w:szCs w:val="22"/>
          <w:lang w:eastAsia="en-CA"/>
          <w14:ligatures w14:val="none"/>
        </w:rPr>
        <w:t xml:space="preserve"> évalué les besoins linguistiques réels associés aux tâches à accomplir;</w:t>
      </w:r>
    </w:p>
    <w:p w14:paraId="1626CEF5" w14:textId="5A21A809" w:rsidR="00DD7271" w:rsidRPr="00DD7271" w:rsidRDefault="00DD7271" w:rsidP="00A04955">
      <w:pPr>
        <w:numPr>
          <w:ilvl w:val="1"/>
          <w:numId w:val="2"/>
        </w:numPr>
        <w:spacing w:after="0" w:line="276" w:lineRule="auto"/>
        <w:jc w:val="both"/>
        <w:rPr>
          <w:rFonts w:ascii="Arial" w:eastAsia="Times New Roman" w:hAnsi="Arial" w:cs="Arial"/>
          <w:color w:val="212529"/>
          <w:kern w:val="0"/>
          <w:sz w:val="22"/>
          <w:szCs w:val="22"/>
          <w:lang w:eastAsia="en-CA"/>
          <w14:ligatures w14:val="none"/>
        </w:rPr>
      </w:pPr>
      <w:proofErr w:type="gramStart"/>
      <w:r w:rsidRPr="00DD7271">
        <w:rPr>
          <w:rFonts w:ascii="Arial" w:eastAsia="Times New Roman" w:hAnsi="Arial" w:cs="Arial"/>
          <w:color w:val="212529"/>
          <w:kern w:val="0"/>
          <w:sz w:val="22"/>
          <w:szCs w:val="22"/>
          <w:lang w:eastAsia="en-CA"/>
          <w14:ligatures w14:val="none"/>
        </w:rPr>
        <w:t>s’être</w:t>
      </w:r>
      <w:proofErr w:type="gramEnd"/>
      <w:r w:rsidRPr="00DD7271">
        <w:rPr>
          <w:rFonts w:ascii="Arial" w:eastAsia="Times New Roman" w:hAnsi="Arial" w:cs="Arial"/>
          <w:color w:val="212529"/>
          <w:kern w:val="0"/>
          <w:sz w:val="22"/>
          <w:szCs w:val="22"/>
          <w:lang w:eastAsia="en-CA"/>
          <w14:ligatures w14:val="none"/>
        </w:rPr>
        <w:t xml:space="preserve"> assuré</w:t>
      </w:r>
      <w:r w:rsidR="00954F9C">
        <w:rPr>
          <w:rFonts w:ascii="Arial" w:eastAsia="Times New Roman" w:hAnsi="Arial" w:cs="Arial"/>
          <w:color w:val="212529"/>
          <w:kern w:val="0"/>
          <w:sz w:val="22"/>
          <w:szCs w:val="22"/>
          <w:lang w:eastAsia="en-CA"/>
          <w14:ligatures w14:val="none"/>
        </w:rPr>
        <w:t>e</w:t>
      </w:r>
      <w:r w:rsidRPr="00DD7271">
        <w:rPr>
          <w:rFonts w:ascii="Arial" w:eastAsia="Times New Roman" w:hAnsi="Arial" w:cs="Arial"/>
          <w:color w:val="212529"/>
          <w:kern w:val="0"/>
          <w:sz w:val="22"/>
          <w:szCs w:val="22"/>
          <w:lang w:eastAsia="en-CA"/>
          <w14:ligatures w14:val="none"/>
        </w:rPr>
        <w:t xml:space="preserve"> que les connaissances linguistiques déjà exigées des autres membres du personnel sont insuffisantes pour permettre l’accomplissement des tâches en question;</w:t>
      </w:r>
    </w:p>
    <w:p w14:paraId="69DE51B6" w14:textId="77777777" w:rsidR="00DD7271" w:rsidRPr="00DD7271" w:rsidRDefault="00DD7271" w:rsidP="00A04955">
      <w:pPr>
        <w:numPr>
          <w:ilvl w:val="1"/>
          <w:numId w:val="2"/>
        </w:numPr>
        <w:spacing w:after="0" w:line="276" w:lineRule="auto"/>
        <w:jc w:val="both"/>
        <w:rPr>
          <w:rFonts w:ascii="Arial" w:eastAsia="Times New Roman" w:hAnsi="Arial" w:cs="Arial"/>
          <w:color w:val="212529"/>
          <w:kern w:val="0"/>
          <w:sz w:val="22"/>
          <w:szCs w:val="22"/>
          <w:lang w:eastAsia="en-CA"/>
          <w14:ligatures w14:val="none"/>
        </w:rPr>
      </w:pPr>
      <w:proofErr w:type="gramStart"/>
      <w:r w:rsidRPr="00DD7271">
        <w:rPr>
          <w:rFonts w:ascii="Arial" w:eastAsia="Times New Roman" w:hAnsi="Arial" w:cs="Arial"/>
          <w:color w:val="212529"/>
          <w:kern w:val="0"/>
          <w:sz w:val="22"/>
          <w:szCs w:val="22"/>
          <w:lang w:eastAsia="en-CA"/>
          <w14:ligatures w14:val="none"/>
        </w:rPr>
        <w:t>avoir</w:t>
      </w:r>
      <w:proofErr w:type="gramEnd"/>
      <w:r w:rsidRPr="00DD7271">
        <w:rPr>
          <w:rFonts w:ascii="Arial" w:eastAsia="Times New Roman" w:hAnsi="Arial" w:cs="Arial"/>
          <w:color w:val="212529"/>
          <w:kern w:val="0"/>
          <w:sz w:val="22"/>
          <w:szCs w:val="22"/>
          <w:lang w:eastAsia="en-CA"/>
          <w14:ligatures w14:val="none"/>
        </w:rPr>
        <w:t xml:space="preserve"> restreint le plus possible le nombre de postes auxquels se rattachent des tâches dont l’accomplissement nécessite la connaissance d’une autre langue.</w:t>
      </w:r>
    </w:p>
    <w:p w14:paraId="0395FD7E" w14:textId="52430784" w:rsidR="00DD7271" w:rsidRPr="005216FD" w:rsidRDefault="00DD7271" w:rsidP="00A04955">
      <w:pPr>
        <w:numPr>
          <w:ilvl w:val="0"/>
          <w:numId w:val="2"/>
        </w:numPr>
        <w:spacing w:after="0" w:line="276" w:lineRule="auto"/>
        <w:jc w:val="both"/>
        <w:rPr>
          <w:rFonts w:ascii="Arial" w:eastAsia="Times New Roman" w:hAnsi="Arial" w:cs="Arial"/>
          <w:color w:val="212529"/>
          <w:kern w:val="0"/>
          <w:sz w:val="22"/>
          <w:szCs w:val="22"/>
          <w:lang w:eastAsia="en-CA"/>
          <w14:ligatures w14:val="none"/>
        </w:rPr>
      </w:pPr>
      <w:r w:rsidRPr="00713D99">
        <w:rPr>
          <w:rFonts w:ascii="Arial" w:eastAsia="Times New Roman" w:hAnsi="Arial" w:cs="Arial"/>
          <w:color w:val="212529"/>
          <w:kern w:val="0"/>
          <w:sz w:val="22"/>
          <w:szCs w:val="22"/>
          <w:lang w:eastAsia="en-CA"/>
          <w14:ligatures w14:val="none"/>
        </w:rPr>
        <w:t>Les entreprises doivent r</w:t>
      </w:r>
      <w:r w:rsidRPr="00DD7271">
        <w:rPr>
          <w:rFonts w:ascii="Arial" w:eastAsia="Times New Roman" w:hAnsi="Arial" w:cs="Arial"/>
          <w:color w:val="212529"/>
          <w:kern w:val="0"/>
          <w:sz w:val="22"/>
          <w:szCs w:val="22"/>
          <w:lang w:eastAsia="en-CA"/>
          <w14:ligatures w14:val="none"/>
        </w:rPr>
        <w:t>especter le droit des consommatrices et des consommateurs d’être informés et servis en français. Dans le cas contraire, une plainte visant la langue de service sera jugée recevable et l’Office</w:t>
      </w:r>
      <w:r w:rsidRPr="005216FD">
        <w:rPr>
          <w:rFonts w:ascii="Arial" w:eastAsia="Times New Roman" w:hAnsi="Arial" w:cs="Arial"/>
          <w:color w:val="212529"/>
          <w:kern w:val="0"/>
          <w:sz w:val="22"/>
          <w:szCs w:val="22"/>
          <w:lang w:eastAsia="en-CA"/>
          <w14:ligatures w14:val="none"/>
        </w:rPr>
        <w:t xml:space="preserve"> </w:t>
      </w:r>
      <w:r w:rsidR="006B1BAA">
        <w:rPr>
          <w:rFonts w:ascii="Arial" w:eastAsia="Times New Roman" w:hAnsi="Arial" w:cs="Arial"/>
          <w:color w:val="212529"/>
          <w:kern w:val="0"/>
          <w:sz w:val="22"/>
          <w:szCs w:val="22"/>
          <w:lang w:eastAsia="en-CA"/>
          <w14:ligatures w14:val="none"/>
        </w:rPr>
        <w:t>q</w:t>
      </w:r>
      <w:r w:rsidRPr="005216FD">
        <w:rPr>
          <w:rFonts w:ascii="Arial" w:eastAsia="Times New Roman" w:hAnsi="Arial" w:cs="Arial"/>
          <w:color w:val="212529"/>
          <w:kern w:val="0"/>
          <w:sz w:val="22"/>
          <w:szCs w:val="22"/>
          <w:lang w:eastAsia="en-CA"/>
          <w14:ligatures w14:val="none"/>
        </w:rPr>
        <w:t>uébécois de la langue française (OQLF)</w:t>
      </w:r>
      <w:r w:rsidRPr="00DD7271">
        <w:rPr>
          <w:rFonts w:ascii="Arial" w:eastAsia="Times New Roman" w:hAnsi="Arial" w:cs="Arial"/>
          <w:color w:val="212529"/>
          <w:kern w:val="0"/>
          <w:sz w:val="22"/>
          <w:szCs w:val="22"/>
          <w:lang w:eastAsia="en-CA"/>
          <w14:ligatures w14:val="none"/>
        </w:rPr>
        <w:t xml:space="preserve"> pourra intervenir auprès </w:t>
      </w:r>
      <w:r w:rsidRPr="005216FD">
        <w:rPr>
          <w:rFonts w:ascii="Arial" w:eastAsia="Times New Roman" w:hAnsi="Arial" w:cs="Arial"/>
          <w:color w:val="212529"/>
          <w:kern w:val="0"/>
          <w:sz w:val="22"/>
          <w:szCs w:val="22"/>
          <w:lang w:eastAsia="en-CA"/>
          <w14:ligatures w14:val="none"/>
        </w:rPr>
        <w:t>de l’</w:t>
      </w:r>
      <w:r w:rsidRPr="00DD7271">
        <w:rPr>
          <w:rFonts w:ascii="Arial" w:eastAsia="Times New Roman" w:hAnsi="Arial" w:cs="Arial"/>
          <w:color w:val="212529"/>
          <w:kern w:val="0"/>
          <w:sz w:val="22"/>
          <w:szCs w:val="22"/>
          <w:lang w:eastAsia="en-CA"/>
          <w14:ligatures w14:val="none"/>
        </w:rPr>
        <w:t>entreprise</w:t>
      </w:r>
      <w:r w:rsidRPr="005216FD">
        <w:rPr>
          <w:rFonts w:ascii="Arial" w:eastAsia="Times New Roman" w:hAnsi="Arial" w:cs="Arial"/>
          <w:color w:val="212529"/>
          <w:kern w:val="0"/>
          <w:sz w:val="22"/>
          <w:szCs w:val="22"/>
          <w:lang w:eastAsia="en-CA"/>
          <w14:ligatures w14:val="none"/>
        </w:rPr>
        <w:t xml:space="preserve"> en question</w:t>
      </w:r>
      <w:r w:rsidRPr="00DD7271">
        <w:rPr>
          <w:rFonts w:ascii="Arial" w:eastAsia="Times New Roman" w:hAnsi="Arial" w:cs="Arial"/>
          <w:color w:val="212529"/>
          <w:kern w:val="0"/>
          <w:sz w:val="22"/>
          <w:szCs w:val="22"/>
          <w:lang w:eastAsia="en-CA"/>
          <w14:ligatures w14:val="none"/>
        </w:rPr>
        <w:t>.</w:t>
      </w:r>
      <w:r w:rsidRPr="005216FD">
        <w:rPr>
          <w:rStyle w:val="FootnoteReference"/>
          <w:rFonts w:ascii="Arial" w:eastAsia="Times New Roman" w:hAnsi="Arial" w:cs="Arial"/>
          <w:color w:val="212529"/>
          <w:kern w:val="0"/>
          <w:sz w:val="22"/>
          <w:szCs w:val="22"/>
          <w:lang w:eastAsia="en-CA"/>
          <w14:ligatures w14:val="none"/>
        </w:rPr>
        <w:footnoteReference w:id="5"/>
      </w:r>
    </w:p>
    <w:p w14:paraId="4D3AD53D" w14:textId="77777777" w:rsidR="00713D99" w:rsidRPr="005216FD" w:rsidRDefault="00713D99" w:rsidP="00A04955">
      <w:pPr>
        <w:spacing w:after="0" w:line="240" w:lineRule="auto"/>
        <w:jc w:val="both"/>
        <w:rPr>
          <w:rFonts w:ascii="Arial" w:eastAsia="Times New Roman" w:hAnsi="Arial" w:cs="Arial"/>
          <w:color w:val="212529"/>
          <w:kern w:val="0"/>
          <w:sz w:val="22"/>
          <w:szCs w:val="22"/>
          <w:lang w:eastAsia="en-CA"/>
          <w14:ligatures w14:val="none"/>
        </w:rPr>
      </w:pPr>
    </w:p>
    <w:p w14:paraId="46022BB5" w14:textId="63B790BB" w:rsidR="0085361E" w:rsidRPr="005216FD" w:rsidRDefault="00280F0A" w:rsidP="00A04955">
      <w:pPr>
        <w:spacing w:line="276" w:lineRule="auto"/>
        <w:jc w:val="both"/>
        <w:rPr>
          <w:rFonts w:ascii="Arial" w:hAnsi="Arial" w:cs="Arial"/>
          <w:sz w:val="22"/>
          <w:szCs w:val="22"/>
        </w:rPr>
      </w:pPr>
      <w:r w:rsidRPr="005216FD">
        <w:rPr>
          <w:rFonts w:ascii="Arial" w:hAnsi="Arial" w:cs="Arial"/>
          <w:sz w:val="22"/>
          <w:szCs w:val="22"/>
        </w:rPr>
        <w:t>Le respect de la loi 14 est assuré par l'OQLF qui peut procéder à des inspections des entreprises et infliger des amendes si nécessaire.</w:t>
      </w:r>
    </w:p>
    <w:p w14:paraId="55194894" w14:textId="6A531C75" w:rsidR="0085361E" w:rsidRDefault="001E1241" w:rsidP="00A04955">
      <w:pPr>
        <w:spacing w:line="276" w:lineRule="auto"/>
        <w:jc w:val="both"/>
        <w:rPr>
          <w:rFonts w:ascii="Arial" w:hAnsi="Arial" w:cs="Arial"/>
          <w:sz w:val="22"/>
          <w:szCs w:val="22"/>
        </w:rPr>
      </w:pPr>
      <w:r w:rsidRPr="001E1241">
        <w:rPr>
          <w:rFonts w:ascii="Arial" w:hAnsi="Arial" w:cs="Arial"/>
          <w:sz w:val="22"/>
          <w:szCs w:val="22"/>
        </w:rPr>
        <w:t>Ces changements peuvent avoir une incidence sur la façon dont les employeurs recrutent et évaluent les candidatures, ainsi que sur la façon dont ils int</w:t>
      </w:r>
      <w:r w:rsidR="00C27700">
        <w:rPr>
          <w:rFonts w:ascii="Arial" w:hAnsi="Arial" w:cs="Arial"/>
          <w:sz w:val="22"/>
          <w:szCs w:val="22"/>
        </w:rPr>
        <w:t>è</w:t>
      </w:r>
      <w:r w:rsidRPr="001E1241">
        <w:rPr>
          <w:rFonts w:ascii="Arial" w:hAnsi="Arial" w:cs="Arial"/>
          <w:sz w:val="22"/>
          <w:szCs w:val="22"/>
        </w:rPr>
        <w:t>gr</w:t>
      </w:r>
      <w:r w:rsidR="00C27700">
        <w:rPr>
          <w:rFonts w:ascii="Arial" w:hAnsi="Arial" w:cs="Arial"/>
          <w:sz w:val="22"/>
          <w:szCs w:val="22"/>
        </w:rPr>
        <w:t>ent</w:t>
      </w:r>
      <w:r w:rsidRPr="001E1241">
        <w:rPr>
          <w:rFonts w:ascii="Arial" w:hAnsi="Arial" w:cs="Arial"/>
          <w:sz w:val="22"/>
          <w:szCs w:val="22"/>
        </w:rPr>
        <w:t xml:space="preserve"> et soutiennent leur personnel. Ces actions auront nécessairement un impact sur notre clientèle respecti</w:t>
      </w:r>
      <w:r w:rsidR="00C27700">
        <w:rPr>
          <w:rFonts w:ascii="Arial" w:hAnsi="Arial" w:cs="Arial"/>
          <w:sz w:val="22"/>
          <w:szCs w:val="22"/>
        </w:rPr>
        <w:t>ve</w:t>
      </w:r>
      <w:r w:rsidR="003C37CD">
        <w:rPr>
          <w:rFonts w:ascii="Arial" w:hAnsi="Arial" w:cs="Arial"/>
          <w:sz w:val="22"/>
          <w:szCs w:val="22"/>
        </w:rPr>
        <w:t xml:space="preserve">, </w:t>
      </w:r>
      <w:r w:rsidR="006C3F37" w:rsidRPr="003C37CD">
        <w:rPr>
          <w:rFonts w:ascii="Arial" w:hAnsi="Arial" w:cs="Arial"/>
          <w:sz w:val="22"/>
          <w:szCs w:val="22"/>
        </w:rPr>
        <w:t>n</w:t>
      </w:r>
      <w:r w:rsidR="00280F0A" w:rsidRPr="003C37CD">
        <w:rPr>
          <w:rFonts w:ascii="Arial" w:hAnsi="Arial" w:cs="Arial"/>
          <w:sz w:val="22"/>
          <w:szCs w:val="22"/>
        </w:rPr>
        <w:t>otamment les personnes immigrantes, les Premières Nations et Inuit, et les Québécois.es d’expression anglais</w:t>
      </w:r>
      <w:r w:rsidR="006340DF">
        <w:rPr>
          <w:rFonts w:ascii="Arial" w:hAnsi="Arial" w:cs="Arial"/>
          <w:sz w:val="22"/>
          <w:szCs w:val="22"/>
        </w:rPr>
        <w:t>e</w:t>
      </w:r>
      <w:r w:rsidR="00280F0A" w:rsidRPr="003C37CD">
        <w:rPr>
          <w:rFonts w:ascii="Arial" w:hAnsi="Arial" w:cs="Arial"/>
          <w:sz w:val="22"/>
          <w:szCs w:val="22"/>
        </w:rPr>
        <w:t>.</w:t>
      </w:r>
      <w:r w:rsidR="00280F0A" w:rsidRPr="005216FD">
        <w:rPr>
          <w:rFonts w:ascii="Arial" w:hAnsi="Arial" w:cs="Arial"/>
          <w:sz w:val="22"/>
          <w:szCs w:val="22"/>
        </w:rPr>
        <w:t xml:space="preserve"> </w:t>
      </w:r>
    </w:p>
    <w:p w14:paraId="0B3EEA94" w14:textId="1890FB0F" w:rsidR="0085361E" w:rsidRDefault="00C875F0" w:rsidP="00A04955">
      <w:pPr>
        <w:spacing w:line="276" w:lineRule="auto"/>
        <w:jc w:val="both"/>
        <w:rPr>
          <w:rFonts w:ascii="Arial" w:hAnsi="Arial" w:cs="Arial"/>
          <w:sz w:val="22"/>
          <w:szCs w:val="22"/>
          <w:shd w:val="clear" w:color="auto" w:fill="FFFFFF"/>
        </w:rPr>
      </w:pPr>
      <w:r w:rsidRPr="005216FD">
        <w:rPr>
          <w:rFonts w:ascii="Arial" w:hAnsi="Arial" w:cs="Arial"/>
          <w:sz w:val="22"/>
          <w:szCs w:val="22"/>
          <w:shd w:val="clear" w:color="auto" w:fill="FFFFFF"/>
        </w:rPr>
        <w:t>Cependant,</w:t>
      </w:r>
      <w:r w:rsidR="00280F0A" w:rsidRPr="005216FD">
        <w:rPr>
          <w:rFonts w:ascii="Arial" w:hAnsi="Arial" w:cs="Arial"/>
          <w:sz w:val="22"/>
          <w:szCs w:val="22"/>
          <w:shd w:val="clear" w:color="auto" w:fill="FFFFFF"/>
        </w:rPr>
        <w:t xml:space="preserve"> la</w:t>
      </w:r>
      <w:r w:rsidR="0085361E" w:rsidRPr="005216FD">
        <w:rPr>
          <w:rFonts w:ascii="Arial" w:hAnsi="Arial" w:cs="Arial"/>
          <w:sz w:val="22"/>
          <w:szCs w:val="22"/>
          <w:shd w:val="clear" w:color="auto" w:fill="FFFFFF"/>
        </w:rPr>
        <w:t xml:space="preserve"> loi 14 prévoit </w:t>
      </w:r>
      <w:r w:rsidR="00DD7271" w:rsidRPr="005216FD">
        <w:rPr>
          <w:rFonts w:ascii="Arial" w:hAnsi="Arial" w:cs="Arial"/>
          <w:sz w:val="22"/>
          <w:szCs w:val="22"/>
          <w:shd w:val="clear" w:color="auto" w:fill="FFFFFF"/>
        </w:rPr>
        <w:t xml:space="preserve">également </w:t>
      </w:r>
      <w:r w:rsidR="0085361E" w:rsidRPr="005216FD">
        <w:rPr>
          <w:rFonts w:ascii="Arial" w:hAnsi="Arial" w:cs="Arial"/>
          <w:sz w:val="22"/>
          <w:szCs w:val="22"/>
          <w:shd w:val="clear" w:color="auto" w:fill="FFFFFF"/>
        </w:rPr>
        <w:t xml:space="preserve">que toute personne domiciliée au Québec a droit à des services d’apprentissage du français. Ainsi, Francisation Québec a été </w:t>
      </w:r>
      <w:r w:rsidR="00E410D1" w:rsidRPr="005216FD">
        <w:rPr>
          <w:rFonts w:ascii="Arial" w:hAnsi="Arial" w:cs="Arial"/>
          <w:sz w:val="22"/>
          <w:szCs w:val="22"/>
          <w:shd w:val="clear" w:color="auto" w:fill="FFFFFF"/>
        </w:rPr>
        <w:t>instituée au s</w:t>
      </w:r>
      <w:r w:rsidR="001B6400">
        <w:rPr>
          <w:rFonts w:ascii="Arial" w:hAnsi="Arial" w:cs="Arial"/>
          <w:sz w:val="22"/>
          <w:szCs w:val="22"/>
          <w:shd w:val="clear" w:color="auto" w:fill="FFFFFF"/>
        </w:rPr>
        <w:t>ei</w:t>
      </w:r>
      <w:r w:rsidR="00E410D1" w:rsidRPr="005216FD">
        <w:rPr>
          <w:rFonts w:ascii="Arial" w:hAnsi="Arial" w:cs="Arial"/>
          <w:sz w:val="22"/>
          <w:szCs w:val="22"/>
          <w:shd w:val="clear" w:color="auto" w:fill="FFFFFF"/>
        </w:rPr>
        <w:t xml:space="preserve">n du ministère de l’Immigration, de la Francisation et de l’Intégration </w:t>
      </w:r>
      <w:r w:rsidR="0085361E" w:rsidRPr="005216FD">
        <w:rPr>
          <w:rFonts w:ascii="Arial" w:hAnsi="Arial" w:cs="Arial"/>
          <w:sz w:val="22"/>
          <w:szCs w:val="22"/>
          <w:shd w:val="clear" w:color="auto" w:fill="FFFFFF"/>
        </w:rPr>
        <w:t>comme l’unique point d’accès gouvernemental pour les </w:t>
      </w:r>
      <w:r w:rsidR="00713D99" w:rsidRPr="005216FD">
        <w:rPr>
          <w:rFonts w:ascii="Arial" w:hAnsi="Arial" w:cs="Arial"/>
          <w:sz w:val="22"/>
          <w:szCs w:val="22"/>
          <w:shd w:val="clear" w:color="auto" w:fill="FFFFFF"/>
        </w:rPr>
        <w:t>services d’apprentissage d</w:t>
      </w:r>
      <w:r w:rsidR="007C7A4F">
        <w:rPr>
          <w:rFonts w:ascii="Arial" w:hAnsi="Arial" w:cs="Arial"/>
          <w:sz w:val="22"/>
          <w:szCs w:val="22"/>
          <w:shd w:val="clear" w:color="auto" w:fill="FFFFFF"/>
        </w:rPr>
        <w:t xml:space="preserve">u </w:t>
      </w:r>
      <w:r w:rsidR="00713D99" w:rsidRPr="005216FD">
        <w:rPr>
          <w:rFonts w:ascii="Arial" w:hAnsi="Arial" w:cs="Arial"/>
          <w:sz w:val="22"/>
          <w:szCs w:val="22"/>
          <w:shd w:val="clear" w:color="auto" w:fill="FFFFFF"/>
        </w:rPr>
        <w:t>français</w:t>
      </w:r>
      <w:r w:rsidR="0085361E" w:rsidRPr="005216FD">
        <w:rPr>
          <w:rFonts w:ascii="Arial" w:hAnsi="Arial" w:cs="Arial"/>
          <w:sz w:val="22"/>
          <w:szCs w:val="22"/>
          <w:shd w:val="clear" w:color="auto" w:fill="FFFFFF"/>
        </w:rPr>
        <w:t xml:space="preserve">. </w:t>
      </w:r>
      <w:r w:rsidRPr="005216FD">
        <w:rPr>
          <w:rFonts w:ascii="Arial" w:hAnsi="Arial" w:cs="Arial"/>
          <w:sz w:val="22"/>
          <w:szCs w:val="22"/>
          <w:shd w:val="clear" w:color="auto" w:fill="FFFFFF"/>
        </w:rPr>
        <w:t>Francisation Québec offre une gamme de services pour l'apprentissage du français aux individus et aux entreprises.</w:t>
      </w:r>
    </w:p>
    <w:p w14:paraId="1DE9A4D8" w14:textId="38A2A827" w:rsidR="00AF7E97" w:rsidRPr="00AF7E97" w:rsidRDefault="00A4440A" w:rsidP="00AF7E97">
      <w:pPr>
        <w:jc w:val="both"/>
        <w:rPr>
          <w:rFonts w:ascii="Arial" w:hAnsi="Arial" w:cs="Arial"/>
          <w:sz w:val="22"/>
          <w:szCs w:val="22"/>
        </w:rPr>
      </w:pPr>
      <w:r w:rsidRPr="00AF7E97">
        <w:rPr>
          <w:rFonts w:ascii="Arial" w:hAnsi="Arial" w:cs="Arial"/>
          <w:sz w:val="22"/>
          <w:szCs w:val="22"/>
        </w:rPr>
        <w:t>Dans le cadre de l'application de la loi 14 et de la mise en place de la nouvelle structure de Francisation Québec, les experts membres des comités consultatifs représentant les personnes immigrantes</w:t>
      </w:r>
      <w:r w:rsidR="00EF76D3">
        <w:rPr>
          <w:rFonts w:ascii="Arial" w:hAnsi="Arial" w:cs="Arial"/>
          <w:sz w:val="22"/>
          <w:szCs w:val="22"/>
        </w:rPr>
        <w:t xml:space="preserve"> (PI)</w:t>
      </w:r>
      <w:r w:rsidRPr="00AF7E97">
        <w:rPr>
          <w:rFonts w:ascii="Arial" w:hAnsi="Arial" w:cs="Arial"/>
          <w:sz w:val="22"/>
          <w:szCs w:val="22"/>
        </w:rPr>
        <w:t>, les Premières Nations et les Inuit</w:t>
      </w:r>
      <w:r w:rsidR="00EF76D3">
        <w:rPr>
          <w:rFonts w:ascii="Arial" w:hAnsi="Arial" w:cs="Arial"/>
          <w:sz w:val="22"/>
          <w:szCs w:val="22"/>
        </w:rPr>
        <w:t xml:space="preserve"> (PNI)</w:t>
      </w:r>
      <w:r w:rsidRPr="00AF7E97">
        <w:rPr>
          <w:rFonts w:ascii="Arial" w:hAnsi="Arial" w:cs="Arial"/>
          <w:sz w:val="22"/>
          <w:szCs w:val="22"/>
        </w:rPr>
        <w:t>, ainsi que les Québécoises</w:t>
      </w:r>
      <w:r w:rsidR="005930C8" w:rsidRPr="00AF7E97">
        <w:rPr>
          <w:rFonts w:ascii="Arial" w:hAnsi="Arial" w:cs="Arial"/>
          <w:sz w:val="22"/>
          <w:szCs w:val="22"/>
        </w:rPr>
        <w:t xml:space="preserve"> et Québécois</w:t>
      </w:r>
      <w:r w:rsidRPr="00AF7E97">
        <w:rPr>
          <w:rFonts w:ascii="Arial" w:hAnsi="Arial" w:cs="Arial"/>
          <w:sz w:val="22"/>
          <w:szCs w:val="22"/>
        </w:rPr>
        <w:t xml:space="preserve"> d’expression anglaise</w:t>
      </w:r>
      <w:r w:rsidR="00EF76D3">
        <w:rPr>
          <w:rFonts w:ascii="Arial" w:hAnsi="Arial" w:cs="Arial"/>
          <w:sz w:val="22"/>
          <w:szCs w:val="22"/>
        </w:rPr>
        <w:t xml:space="preserve"> (QQEA)</w:t>
      </w:r>
      <w:r w:rsidRPr="00AF7E97">
        <w:rPr>
          <w:rFonts w:ascii="Arial" w:hAnsi="Arial" w:cs="Arial"/>
          <w:sz w:val="22"/>
          <w:szCs w:val="22"/>
        </w:rPr>
        <w:t xml:space="preserve">, souhaitent mieux comprendre et analyser l'impact de ces mesures </w:t>
      </w:r>
      <w:r w:rsidRPr="00AF7E97">
        <w:rPr>
          <w:rFonts w:ascii="Arial" w:hAnsi="Arial" w:cs="Arial"/>
          <w:sz w:val="22"/>
          <w:szCs w:val="22"/>
        </w:rPr>
        <w:lastRenderedPageBreak/>
        <w:t>sur leur clientèle respective. Leur objectif est d'identifier de</w:t>
      </w:r>
      <w:r w:rsidR="00FB5E2E" w:rsidRPr="00AF7E97">
        <w:rPr>
          <w:rFonts w:ascii="Arial" w:hAnsi="Arial" w:cs="Arial"/>
          <w:sz w:val="22"/>
          <w:szCs w:val="22"/>
        </w:rPr>
        <w:t>s</w:t>
      </w:r>
      <w:r w:rsidRPr="00AF7E97">
        <w:rPr>
          <w:rFonts w:ascii="Arial" w:hAnsi="Arial" w:cs="Arial"/>
          <w:sz w:val="22"/>
          <w:szCs w:val="22"/>
        </w:rPr>
        <w:t xml:space="preserve"> pistes de solutions afin d’améliorer les politiques publiques pour mieux soutenir les groupes sous-représentés confrontés aux défis de la francisation pour accéder à l'emploi et s'y maintenir.</w:t>
      </w:r>
    </w:p>
    <w:p w14:paraId="524D328A" w14:textId="2E37634F" w:rsidR="00C875F0" w:rsidRPr="00294ED1" w:rsidRDefault="00C875F0" w:rsidP="006648B5">
      <w:pPr>
        <w:pStyle w:val="Heading1"/>
        <w:rPr>
          <w:rFonts w:ascii="Arial" w:hAnsi="Arial" w:cs="Arial"/>
          <w:smallCaps/>
          <w:color w:val="auto"/>
          <w:sz w:val="24"/>
          <w:szCs w:val="24"/>
          <w:lang w:val="fr-FR"/>
        </w:rPr>
      </w:pPr>
      <w:bookmarkStart w:id="5" w:name="_Toc195265575"/>
      <w:r w:rsidRPr="00294ED1">
        <w:rPr>
          <w:rFonts w:ascii="Arial" w:hAnsi="Arial" w:cs="Arial"/>
          <w:smallCaps/>
          <w:color w:val="auto"/>
          <w:sz w:val="24"/>
          <w:szCs w:val="24"/>
          <w:lang w:val="fr-FR"/>
        </w:rPr>
        <w:t xml:space="preserve">2. </w:t>
      </w:r>
      <w:r w:rsidR="00000A02" w:rsidRPr="00294ED1">
        <w:rPr>
          <w:rFonts w:ascii="Arial" w:hAnsi="Arial" w:cs="Arial"/>
          <w:smallCaps/>
          <w:color w:val="auto"/>
          <w:sz w:val="24"/>
          <w:szCs w:val="24"/>
          <w:lang w:val="fr-FR"/>
        </w:rPr>
        <w:t>Object</w:t>
      </w:r>
      <w:r w:rsidR="007A4E5D" w:rsidRPr="00294ED1">
        <w:rPr>
          <w:rFonts w:ascii="Arial" w:hAnsi="Arial" w:cs="Arial"/>
          <w:smallCaps/>
          <w:color w:val="auto"/>
          <w:sz w:val="24"/>
          <w:szCs w:val="24"/>
          <w:lang w:val="fr-FR"/>
        </w:rPr>
        <w:t xml:space="preserve"> et objectifs de</w:t>
      </w:r>
      <w:r w:rsidR="00000A02" w:rsidRPr="00294ED1">
        <w:rPr>
          <w:rFonts w:ascii="Arial" w:hAnsi="Arial" w:cs="Arial"/>
          <w:smallCaps/>
          <w:color w:val="auto"/>
          <w:sz w:val="24"/>
          <w:szCs w:val="24"/>
          <w:lang w:val="fr-FR"/>
        </w:rPr>
        <w:t xml:space="preserve"> la recherche</w:t>
      </w:r>
      <w:bookmarkEnd w:id="5"/>
    </w:p>
    <w:p w14:paraId="133B9FB9" w14:textId="5ABE59FD" w:rsidR="00C875F0" w:rsidRPr="00F04BA3" w:rsidRDefault="00C875F0" w:rsidP="00F04BA3">
      <w:pPr>
        <w:pStyle w:val="Heading2"/>
        <w:rPr>
          <w:rFonts w:ascii="Arial" w:hAnsi="Arial" w:cs="Arial"/>
          <w:smallCaps/>
          <w:color w:val="auto"/>
          <w:sz w:val="24"/>
          <w:szCs w:val="24"/>
          <w:lang w:val="fr-FR"/>
        </w:rPr>
      </w:pPr>
      <w:bookmarkStart w:id="6" w:name="_Toc195265576"/>
      <w:r w:rsidRPr="00F04BA3">
        <w:rPr>
          <w:rFonts w:ascii="Arial" w:hAnsi="Arial" w:cs="Arial"/>
          <w:smallCaps/>
          <w:color w:val="auto"/>
          <w:sz w:val="24"/>
          <w:szCs w:val="24"/>
          <w:lang w:val="fr-FR"/>
        </w:rPr>
        <w:t>2.1 Object de la recherche</w:t>
      </w:r>
      <w:bookmarkEnd w:id="6"/>
    </w:p>
    <w:p w14:paraId="2D5A42CB" w14:textId="6E6AE3CA" w:rsidR="00BB7952" w:rsidRPr="00AF7E97" w:rsidRDefault="00D75544" w:rsidP="00BB7952">
      <w:pPr>
        <w:jc w:val="both"/>
        <w:rPr>
          <w:rFonts w:ascii="Arial" w:hAnsi="Arial"/>
          <w:sz w:val="22"/>
          <w:lang w:val="fr-FR"/>
        </w:rPr>
      </w:pPr>
      <w:r w:rsidRPr="00AF7E97">
        <w:rPr>
          <w:rFonts w:ascii="Arial" w:hAnsi="Arial"/>
          <w:sz w:val="22"/>
          <w:lang w:val="fr-FR"/>
        </w:rPr>
        <w:t>Ces travaux</w:t>
      </w:r>
      <w:r w:rsidR="008A791E" w:rsidRPr="00AF7E97">
        <w:rPr>
          <w:rFonts w:ascii="Arial" w:hAnsi="Arial"/>
          <w:sz w:val="22"/>
          <w:lang w:val="fr-FR"/>
        </w:rPr>
        <w:t xml:space="preserve"> vise</w:t>
      </w:r>
      <w:r w:rsidRPr="00AF7E97">
        <w:rPr>
          <w:rFonts w:ascii="Arial" w:hAnsi="Arial"/>
          <w:sz w:val="22"/>
          <w:lang w:val="fr-FR"/>
        </w:rPr>
        <w:t>nt</w:t>
      </w:r>
      <w:r w:rsidR="008A791E" w:rsidRPr="00AF7E97">
        <w:rPr>
          <w:rFonts w:ascii="Arial" w:hAnsi="Arial"/>
          <w:sz w:val="22"/>
          <w:lang w:val="fr-FR"/>
        </w:rPr>
        <w:t xml:space="preserve"> à faire un état de la situation concernant </w:t>
      </w:r>
      <w:r w:rsidR="00BB7952" w:rsidRPr="00AF7E97">
        <w:rPr>
          <w:rFonts w:ascii="Arial" w:hAnsi="Arial"/>
          <w:sz w:val="22"/>
        </w:rPr>
        <w:t xml:space="preserve">les </w:t>
      </w:r>
      <w:r w:rsidR="00B95D25" w:rsidRPr="00AF7E97">
        <w:rPr>
          <w:rFonts w:ascii="Arial" w:hAnsi="Arial"/>
          <w:sz w:val="22"/>
        </w:rPr>
        <w:t xml:space="preserve">politiques publiques et plus précisément, les </w:t>
      </w:r>
      <w:r w:rsidR="00BB7952" w:rsidRPr="00AF7E97">
        <w:rPr>
          <w:rFonts w:ascii="Arial" w:hAnsi="Arial"/>
          <w:sz w:val="22"/>
        </w:rPr>
        <w:t xml:space="preserve">similitudes et les différences entre les groupes ciblés par rapport aux lois et mesures de francisation. Elle devrait également permettre de mieux comprendre comment ces nouveaux changements au Québec auront un impact sur l'accès au marché du travail et le maintien en emploi des </w:t>
      </w:r>
      <w:r w:rsidR="00EF76D3">
        <w:rPr>
          <w:rFonts w:ascii="Arial" w:hAnsi="Arial"/>
          <w:sz w:val="22"/>
        </w:rPr>
        <w:t xml:space="preserve">PI, </w:t>
      </w:r>
      <w:r w:rsidR="00BB7952" w:rsidRPr="00AF7E97">
        <w:rPr>
          <w:rFonts w:ascii="Arial" w:hAnsi="Arial"/>
          <w:sz w:val="22"/>
        </w:rPr>
        <w:t xml:space="preserve">des PNI et des </w:t>
      </w:r>
      <w:r w:rsidR="000B51A8" w:rsidRPr="00AF7E97">
        <w:rPr>
          <w:rFonts w:ascii="Arial" w:hAnsi="Arial"/>
          <w:sz w:val="22"/>
        </w:rPr>
        <w:t>Q</w:t>
      </w:r>
      <w:r w:rsidR="00BB7952" w:rsidRPr="00AF7E97">
        <w:rPr>
          <w:rFonts w:ascii="Arial" w:hAnsi="Arial"/>
          <w:sz w:val="22"/>
        </w:rPr>
        <w:t xml:space="preserve">QEA. </w:t>
      </w:r>
    </w:p>
    <w:p w14:paraId="5F5C2785" w14:textId="6A6A31E2" w:rsidR="00D93F02" w:rsidRPr="00AF7E97" w:rsidRDefault="00D93F02" w:rsidP="00491389">
      <w:pPr>
        <w:jc w:val="both"/>
        <w:rPr>
          <w:rFonts w:ascii="Arial" w:hAnsi="Arial"/>
          <w:sz w:val="22"/>
          <w:lang w:val="fr-FR"/>
        </w:rPr>
      </w:pPr>
      <w:r w:rsidRPr="00AF7E97">
        <w:rPr>
          <w:rFonts w:ascii="Arial" w:hAnsi="Arial"/>
          <w:sz w:val="22"/>
          <w:lang w:val="fr-FR"/>
        </w:rPr>
        <w:t>La présente proposition de recherche, jumelée à l’expertise diversifiée de chaque comité</w:t>
      </w:r>
      <w:r w:rsidR="00F04552" w:rsidRPr="00AF7E97">
        <w:rPr>
          <w:rFonts w:ascii="Arial" w:hAnsi="Arial"/>
          <w:sz w:val="22"/>
          <w:lang w:val="fr-FR"/>
        </w:rPr>
        <w:t>,</w:t>
      </w:r>
      <w:r w:rsidRPr="00AF7E97">
        <w:rPr>
          <w:rFonts w:ascii="Arial" w:hAnsi="Arial"/>
          <w:sz w:val="22"/>
          <w:lang w:val="fr-FR"/>
        </w:rPr>
        <w:t xml:space="preserve"> permettra de brosser un portrait complet de la situation.  Les membres se sont entendus pour une démarche collaborative pour la suite des travaux. Ceux-ci visent à :</w:t>
      </w:r>
    </w:p>
    <w:p w14:paraId="3EA11579" w14:textId="42D844BD" w:rsidR="00B51B7C" w:rsidRPr="00AF7E97" w:rsidRDefault="00D93F02" w:rsidP="00045388">
      <w:pPr>
        <w:pStyle w:val="ListParagraph"/>
        <w:numPr>
          <w:ilvl w:val="0"/>
          <w:numId w:val="21"/>
        </w:numPr>
        <w:jc w:val="both"/>
        <w:rPr>
          <w:rFonts w:ascii="Arial" w:hAnsi="Arial"/>
          <w:sz w:val="22"/>
          <w:lang w:val="fr-FR"/>
        </w:rPr>
      </w:pPr>
      <w:r w:rsidRPr="00AF7E97">
        <w:rPr>
          <w:rFonts w:ascii="Arial" w:hAnsi="Arial"/>
          <w:sz w:val="22"/>
          <w:lang w:val="fr-FR"/>
        </w:rPr>
        <w:t xml:space="preserve">Présenter l’histoire </w:t>
      </w:r>
      <w:r w:rsidR="000D2F12" w:rsidRPr="00AF7E97">
        <w:rPr>
          <w:rFonts w:ascii="Arial" w:hAnsi="Arial"/>
          <w:sz w:val="22"/>
          <w:lang w:val="fr-FR"/>
        </w:rPr>
        <w:t xml:space="preserve">de la francisation </w:t>
      </w:r>
      <w:r w:rsidRPr="00AF7E97">
        <w:rPr>
          <w:rFonts w:ascii="Arial" w:hAnsi="Arial"/>
          <w:sz w:val="22"/>
          <w:lang w:val="fr-FR"/>
        </w:rPr>
        <w:t xml:space="preserve">au Québec pour les PI, </w:t>
      </w:r>
      <w:r w:rsidR="00F9179A" w:rsidRPr="00AF7E97">
        <w:rPr>
          <w:rFonts w:ascii="Arial" w:hAnsi="Arial"/>
          <w:sz w:val="22"/>
          <w:lang w:val="fr-FR"/>
        </w:rPr>
        <w:t xml:space="preserve">les </w:t>
      </w:r>
      <w:r w:rsidRPr="00AF7E97">
        <w:rPr>
          <w:rFonts w:ascii="Arial" w:hAnsi="Arial"/>
          <w:sz w:val="22"/>
          <w:lang w:val="fr-FR"/>
        </w:rPr>
        <w:t xml:space="preserve">PNI et </w:t>
      </w:r>
      <w:r w:rsidR="00F9179A" w:rsidRPr="00AF7E97">
        <w:rPr>
          <w:rFonts w:ascii="Arial" w:hAnsi="Arial"/>
          <w:sz w:val="22"/>
          <w:lang w:val="fr-FR"/>
        </w:rPr>
        <w:t xml:space="preserve">les </w:t>
      </w:r>
      <w:r w:rsidRPr="00AF7E97">
        <w:rPr>
          <w:rFonts w:ascii="Arial" w:hAnsi="Arial"/>
          <w:sz w:val="22"/>
          <w:lang w:val="fr-FR"/>
        </w:rPr>
        <w:t>QQEA</w:t>
      </w:r>
      <w:r w:rsidR="00554449" w:rsidRPr="00AF7E97">
        <w:rPr>
          <w:rFonts w:ascii="Arial" w:hAnsi="Arial"/>
          <w:sz w:val="22"/>
          <w:lang w:val="fr-FR"/>
        </w:rPr>
        <w:t xml:space="preserve"> </w:t>
      </w:r>
      <w:r w:rsidR="00554449" w:rsidRPr="00AF7E97">
        <w:rPr>
          <w:rFonts w:ascii="Arial" w:hAnsi="Arial"/>
          <w:sz w:val="22"/>
        </w:rPr>
        <w:t xml:space="preserve">jusqu’à la récente création de </w:t>
      </w:r>
      <w:r w:rsidR="00E12451">
        <w:rPr>
          <w:rFonts w:ascii="Arial" w:hAnsi="Arial"/>
          <w:sz w:val="22"/>
        </w:rPr>
        <w:t>F</w:t>
      </w:r>
      <w:r w:rsidR="00554449" w:rsidRPr="00AF7E97">
        <w:rPr>
          <w:rFonts w:ascii="Arial" w:hAnsi="Arial"/>
          <w:sz w:val="22"/>
        </w:rPr>
        <w:t>rancisation Québec et la promulgation de la loi</w:t>
      </w:r>
      <w:r w:rsidR="00ED346F">
        <w:t xml:space="preserve"> 14</w:t>
      </w:r>
      <w:r w:rsidR="00554449" w:rsidRPr="00AF7E97">
        <w:rPr>
          <w:rFonts w:ascii="Arial" w:hAnsi="Arial"/>
          <w:sz w:val="22"/>
        </w:rPr>
        <w:t>.</w:t>
      </w:r>
    </w:p>
    <w:p w14:paraId="3BC46375" w14:textId="051C888A" w:rsidR="00D93F02" w:rsidRPr="00AF7E97" w:rsidRDefault="00D93F02" w:rsidP="00045388">
      <w:pPr>
        <w:pStyle w:val="ListParagraph"/>
        <w:numPr>
          <w:ilvl w:val="0"/>
          <w:numId w:val="21"/>
        </w:numPr>
        <w:jc w:val="both"/>
        <w:rPr>
          <w:rFonts w:ascii="Arial" w:hAnsi="Arial"/>
          <w:sz w:val="22"/>
          <w:lang w:val="fr-FR"/>
        </w:rPr>
      </w:pPr>
      <w:r w:rsidRPr="00AF7E97">
        <w:rPr>
          <w:rFonts w:ascii="Arial" w:hAnsi="Arial"/>
          <w:sz w:val="22"/>
          <w:lang w:val="fr-FR"/>
        </w:rPr>
        <w:t>Inscrire pour chaque groupe sous-représenté un</w:t>
      </w:r>
      <w:r w:rsidR="00C63F25" w:rsidRPr="00AF7E97">
        <w:rPr>
          <w:rFonts w:ascii="Arial" w:hAnsi="Arial"/>
          <w:sz w:val="22"/>
          <w:lang w:val="fr-FR"/>
        </w:rPr>
        <w:t>e</w:t>
      </w:r>
      <w:r w:rsidRPr="00AF7E97">
        <w:rPr>
          <w:rFonts w:ascii="Arial" w:hAnsi="Arial"/>
          <w:sz w:val="22"/>
          <w:lang w:val="fr-FR"/>
        </w:rPr>
        <w:t xml:space="preserve"> </w:t>
      </w:r>
      <w:r w:rsidR="00C63F25" w:rsidRPr="00AF7E97">
        <w:rPr>
          <w:rFonts w:ascii="Arial" w:hAnsi="Arial"/>
          <w:sz w:val="22"/>
          <w:lang w:val="fr-FR"/>
        </w:rPr>
        <w:t xml:space="preserve">analyse </w:t>
      </w:r>
      <w:r w:rsidRPr="00AF7E97">
        <w:rPr>
          <w:rFonts w:ascii="Arial" w:hAnsi="Arial"/>
          <w:sz w:val="22"/>
          <w:lang w:val="fr-FR"/>
        </w:rPr>
        <w:t xml:space="preserve">de ce qui a changé avec l’arrivée de </w:t>
      </w:r>
      <w:r w:rsidR="00E12451">
        <w:rPr>
          <w:rFonts w:ascii="Arial" w:hAnsi="Arial"/>
          <w:sz w:val="22"/>
          <w:lang w:val="fr-FR"/>
        </w:rPr>
        <w:t>F</w:t>
      </w:r>
      <w:r w:rsidRPr="00AF7E97">
        <w:rPr>
          <w:rFonts w:ascii="Arial" w:hAnsi="Arial"/>
          <w:sz w:val="22"/>
          <w:lang w:val="fr-FR"/>
        </w:rPr>
        <w:t>rancisation Québec et la loi 14.</w:t>
      </w:r>
      <w:r w:rsidR="00C12E42">
        <w:rPr>
          <w:rStyle w:val="FootnoteReference"/>
          <w:rFonts w:ascii="Arial" w:hAnsi="Arial"/>
          <w:sz w:val="22"/>
          <w:lang w:val="fr-FR"/>
        </w:rPr>
        <w:footnoteReference w:id="6"/>
      </w:r>
      <w:r w:rsidRPr="00AF7E97">
        <w:rPr>
          <w:rFonts w:ascii="Arial" w:hAnsi="Arial"/>
          <w:sz w:val="22"/>
          <w:lang w:val="fr-FR"/>
        </w:rPr>
        <w:t xml:space="preserve"> </w:t>
      </w:r>
    </w:p>
    <w:p w14:paraId="782849C1" w14:textId="6D2C040A" w:rsidR="00D93F02" w:rsidRPr="00AF7E97" w:rsidRDefault="00D93F02" w:rsidP="00045388">
      <w:pPr>
        <w:pStyle w:val="ListParagraph"/>
        <w:numPr>
          <w:ilvl w:val="0"/>
          <w:numId w:val="21"/>
        </w:numPr>
        <w:jc w:val="both"/>
        <w:rPr>
          <w:rFonts w:ascii="Arial" w:hAnsi="Arial"/>
          <w:sz w:val="22"/>
          <w:lang w:val="fr-FR"/>
        </w:rPr>
      </w:pPr>
      <w:r w:rsidRPr="00AF7E97">
        <w:rPr>
          <w:rFonts w:ascii="Arial" w:hAnsi="Arial"/>
          <w:sz w:val="22"/>
          <w:lang w:val="fr-FR"/>
        </w:rPr>
        <w:t xml:space="preserve">Explorer les principaux enjeux </w:t>
      </w:r>
      <w:r w:rsidR="00E62011" w:rsidRPr="00AF7E97">
        <w:rPr>
          <w:rFonts w:ascii="Arial" w:hAnsi="Arial"/>
          <w:sz w:val="22"/>
          <w:lang w:val="fr-FR"/>
        </w:rPr>
        <w:t xml:space="preserve">et défis </w:t>
      </w:r>
      <w:r w:rsidRPr="00AF7E97">
        <w:rPr>
          <w:rFonts w:ascii="Arial" w:hAnsi="Arial"/>
          <w:sz w:val="22"/>
          <w:lang w:val="fr-FR"/>
        </w:rPr>
        <w:t>visant l’accès et l’utilisation de Francisation Québec et l</w:t>
      </w:r>
      <w:r w:rsidR="00E62011" w:rsidRPr="00AF7E97">
        <w:rPr>
          <w:rFonts w:ascii="Arial" w:hAnsi="Arial"/>
          <w:sz w:val="22"/>
          <w:lang w:val="fr-FR"/>
        </w:rPr>
        <w:t xml:space="preserve">’application </w:t>
      </w:r>
      <w:r w:rsidR="00653B3E" w:rsidRPr="00AF7E97">
        <w:rPr>
          <w:rFonts w:ascii="Arial" w:hAnsi="Arial"/>
          <w:sz w:val="22"/>
          <w:lang w:val="fr-FR"/>
        </w:rPr>
        <w:t>de l</w:t>
      </w:r>
      <w:r w:rsidRPr="00AF7E97">
        <w:rPr>
          <w:rFonts w:ascii="Arial" w:hAnsi="Arial"/>
          <w:sz w:val="22"/>
          <w:lang w:val="fr-FR"/>
        </w:rPr>
        <w:t>a loi 14 dans les milieux de travail</w:t>
      </w:r>
      <w:r w:rsidR="00602F16" w:rsidRPr="00AF7E97">
        <w:rPr>
          <w:rFonts w:ascii="Arial" w:hAnsi="Arial"/>
          <w:sz w:val="22"/>
          <w:lang w:val="fr-FR"/>
        </w:rPr>
        <w:t xml:space="preserve"> que ce soit pour les employeu</w:t>
      </w:r>
      <w:r w:rsidR="00037A47" w:rsidRPr="00AF7E97">
        <w:rPr>
          <w:rFonts w:ascii="Arial" w:hAnsi="Arial"/>
          <w:sz w:val="22"/>
          <w:lang w:val="fr-FR"/>
        </w:rPr>
        <w:t>rs ou leurs employés</w:t>
      </w:r>
      <w:r w:rsidR="002F4D68">
        <w:rPr>
          <w:lang w:val="fr-FR"/>
        </w:rPr>
        <w:t>.</w:t>
      </w:r>
    </w:p>
    <w:p w14:paraId="5863A55D" w14:textId="3557A60D" w:rsidR="00B51B7C" w:rsidRPr="00AF7E97" w:rsidRDefault="00D93F02" w:rsidP="00045388">
      <w:pPr>
        <w:pStyle w:val="ListParagraph"/>
        <w:numPr>
          <w:ilvl w:val="0"/>
          <w:numId w:val="21"/>
        </w:numPr>
        <w:jc w:val="both"/>
        <w:rPr>
          <w:rFonts w:ascii="Arial" w:hAnsi="Arial"/>
          <w:sz w:val="22"/>
          <w:lang w:val="fr-FR"/>
        </w:rPr>
      </w:pPr>
      <w:r w:rsidRPr="00AF7E97">
        <w:rPr>
          <w:rFonts w:ascii="Arial" w:hAnsi="Arial"/>
          <w:sz w:val="22"/>
          <w:lang w:val="fr-FR"/>
        </w:rPr>
        <w:t xml:space="preserve">Faire un rappel des origines et des objectifs de la loi 14 </w:t>
      </w:r>
      <w:r w:rsidR="00F53EC1" w:rsidRPr="00AF7E97">
        <w:rPr>
          <w:rFonts w:ascii="Arial" w:hAnsi="Arial"/>
          <w:sz w:val="22"/>
          <w:lang w:val="fr-FR"/>
        </w:rPr>
        <w:t xml:space="preserve">sur les </w:t>
      </w:r>
      <w:r w:rsidRPr="00AF7E97">
        <w:rPr>
          <w:rFonts w:ascii="Arial" w:hAnsi="Arial"/>
          <w:sz w:val="22"/>
          <w:lang w:val="fr-FR"/>
        </w:rPr>
        <w:t>obligations des employeurs vis-à-vis de la loi 14.</w:t>
      </w:r>
    </w:p>
    <w:p w14:paraId="7A32F0B0" w14:textId="0E88C660" w:rsidR="00E240E2" w:rsidRPr="00460D7D" w:rsidRDefault="00C875F0" w:rsidP="006648B5">
      <w:pPr>
        <w:pStyle w:val="Heading2"/>
        <w:rPr>
          <w:rFonts w:ascii="Arial" w:hAnsi="Arial" w:cs="Arial"/>
          <w:smallCaps/>
          <w:color w:val="auto"/>
          <w:sz w:val="24"/>
          <w:szCs w:val="24"/>
          <w:lang w:val="fr-FR"/>
        </w:rPr>
      </w:pPr>
      <w:bookmarkStart w:id="7" w:name="_Toc195265577"/>
      <w:r w:rsidRPr="00460D7D">
        <w:rPr>
          <w:rFonts w:ascii="Arial" w:hAnsi="Arial" w:cs="Arial"/>
          <w:smallCaps/>
          <w:color w:val="auto"/>
          <w:sz w:val="24"/>
          <w:szCs w:val="24"/>
          <w:lang w:val="fr-FR"/>
        </w:rPr>
        <w:t xml:space="preserve">2.2 </w:t>
      </w:r>
      <w:r w:rsidR="00E240E2" w:rsidRPr="00460D7D">
        <w:rPr>
          <w:rFonts w:ascii="Arial" w:hAnsi="Arial" w:cs="Arial"/>
          <w:smallCaps/>
          <w:color w:val="auto"/>
          <w:sz w:val="24"/>
          <w:szCs w:val="24"/>
          <w:lang w:val="fr-FR"/>
        </w:rPr>
        <w:t xml:space="preserve">Objectifs </w:t>
      </w:r>
      <w:r w:rsidR="005028B3" w:rsidRPr="00460D7D">
        <w:rPr>
          <w:rFonts w:ascii="Arial" w:hAnsi="Arial" w:cs="Arial"/>
          <w:smallCaps/>
          <w:color w:val="auto"/>
          <w:sz w:val="24"/>
          <w:szCs w:val="24"/>
          <w:lang w:val="fr-FR"/>
        </w:rPr>
        <w:t>de la recherche</w:t>
      </w:r>
      <w:bookmarkEnd w:id="7"/>
      <w:r w:rsidR="00E240E2" w:rsidRPr="00460D7D">
        <w:rPr>
          <w:rFonts w:ascii="Arial" w:hAnsi="Arial" w:cs="Arial"/>
          <w:smallCaps/>
          <w:color w:val="auto"/>
          <w:sz w:val="24"/>
          <w:szCs w:val="24"/>
          <w:lang w:val="fr-FR"/>
        </w:rPr>
        <w:t xml:space="preserve"> </w:t>
      </w:r>
    </w:p>
    <w:p w14:paraId="6BE19084" w14:textId="0B00C09F" w:rsidR="00545C60" w:rsidRPr="00460D7D" w:rsidRDefault="00646D4C" w:rsidP="00F04BA3">
      <w:pPr>
        <w:pStyle w:val="Heading3"/>
        <w:rPr>
          <w:rFonts w:ascii="Arial" w:hAnsi="Arial" w:cs="Arial"/>
          <w:smallCaps/>
          <w:color w:val="auto"/>
          <w:sz w:val="24"/>
          <w:szCs w:val="24"/>
          <w:lang w:val="fr-FR"/>
        </w:rPr>
      </w:pPr>
      <w:bookmarkStart w:id="8" w:name="_Toc195265578"/>
      <w:r w:rsidRPr="00460D7D">
        <w:rPr>
          <w:rFonts w:ascii="Arial" w:hAnsi="Arial" w:cs="Arial"/>
          <w:smallCaps/>
          <w:color w:val="auto"/>
          <w:sz w:val="24"/>
          <w:szCs w:val="24"/>
          <w:lang w:val="fr-FR"/>
        </w:rPr>
        <w:t xml:space="preserve">2.2.1 </w:t>
      </w:r>
      <w:r w:rsidR="00CF3BCD" w:rsidRPr="00460D7D">
        <w:rPr>
          <w:rFonts w:ascii="Arial" w:hAnsi="Arial" w:cs="Arial"/>
          <w:smallCaps/>
          <w:color w:val="auto"/>
          <w:sz w:val="24"/>
          <w:szCs w:val="24"/>
          <w:lang w:val="fr-FR"/>
        </w:rPr>
        <w:t xml:space="preserve">Portrait </w:t>
      </w:r>
      <w:r w:rsidR="00777859" w:rsidRPr="00460D7D">
        <w:rPr>
          <w:rFonts w:ascii="Arial" w:hAnsi="Arial" w:cs="Arial"/>
          <w:smallCaps/>
          <w:color w:val="auto"/>
          <w:sz w:val="24"/>
          <w:szCs w:val="24"/>
          <w:lang w:val="fr-FR"/>
        </w:rPr>
        <w:t>socioprofession</w:t>
      </w:r>
      <w:r w:rsidR="00F53EC1" w:rsidRPr="00460D7D">
        <w:rPr>
          <w:rFonts w:ascii="Arial" w:hAnsi="Arial" w:cs="Arial"/>
          <w:smallCaps/>
          <w:color w:val="auto"/>
          <w:sz w:val="24"/>
          <w:szCs w:val="24"/>
          <w:lang w:val="fr-FR"/>
        </w:rPr>
        <w:t>n</w:t>
      </w:r>
      <w:r w:rsidR="007B5EA7" w:rsidRPr="00460D7D">
        <w:rPr>
          <w:rFonts w:ascii="Arial" w:hAnsi="Arial" w:cs="Arial"/>
          <w:smallCaps/>
          <w:color w:val="auto"/>
          <w:sz w:val="24"/>
          <w:szCs w:val="24"/>
          <w:lang w:val="fr-FR"/>
        </w:rPr>
        <w:t xml:space="preserve">el des </w:t>
      </w:r>
      <w:r w:rsidR="0001393C" w:rsidRPr="00460D7D">
        <w:rPr>
          <w:rFonts w:ascii="Arial" w:hAnsi="Arial" w:cs="Arial"/>
          <w:smallCaps/>
          <w:color w:val="auto"/>
          <w:sz w:val="24"/>
          <w:szCs w:val="24"/>
          <w:lang w:val="fr-FR"/>
        </w:rPr>
        <w:t xml:space="preserve">usagers </w:t>
      </w:r>
      <w:r w:rsidR="007B5EA7" w:rsidRPr="00460D7D">
        <w:rPr>
          <w:rFonts w:ascii="Arial" w:hAnsi="Arial" w:cs="Arial"/>
          <w:smallCaps/>
          <w:color w:val="auto"/>
          <w:sz w:val="24"/>
          <w:szCs w:val="24"/>
          <w:lang w:val="fr-FR"/>
        </w:rPr>
        <w:t xml:space="preserve">de francisation </w:t>
      </w:r>
      <w:r w:rsidR="00F53EC1" w:rsidRPr="00460D7D">
        <w:rPr>
          <w:rFonts w:ascii="Arial" w:hAnsi="Arial" w:cs="Arial"/>
          <w:smallCaps/>
          <w:color w:val="auto"/>
          <w:sz w:val="24"/>
          <w:szCs w:val="24"/>
          <w:lang w:val="fr-FR"/>
        </w:rPr>
        <w:t>Q</w:t>
      </w:r>
      <w:r w:rsidR="007B5EA7" w:rsidRPr="00460D7D">
        <w:rPr>
          <w:rFonts w:ascii="Arial" w:hAnsi="Arial" w:cs="Arial"/>
          <w:smallCaps/>
          <w:color w:val="auto"/>
          <w:sz w:val="24"/>
          <w:szCs w:val="24"/>
          <w:lang w:val="fr-FR"/>
        </w:rPr>
        <w:t>uébec</w:t>
      </w:r>
      <w:bookmarkEnd w:id="8"/>
    </w:p>
    <w:p w14:paraId="19BF39B6" w14:textId="26A37416" w:rsidR="001754F0" w:rsidRPr="00AF7E97" w:rsidRDefault="001754F0" w:rsidP="00971C93">
      <w:pPr>
        <w:rPr>
          <w:rFonts w:ascii="Arial" w:hAnsi="Arial"/>
          <w:sz w:val="22"/>
          <w:lang w:val="fr-FR"/>
        </w:rPr>
      </w:pPr>
      <w:r w:rsidRPr="00AF7E97">
        <w:rPr>
          <w:rFonts w:ascii="Arial" w:hAnsi="Arial"/>
          <w:sz w:val="22"/>
          <w:lang w:val="fr-FR"/>
        </w:rPr>
        <w:t xml:space="preserve">Le premier objectif de cette étude est de </w:t>
      </w:r>
      <w:r w:rsidR="005119C5" w:rsidRPr="00AF7E97">
        <w:rPr>
          <w:rFonts w:ascii="Arial" w:hAnsi="Arial"/>
          <w:sz w:val="22"/>
          <w:lang w:val="fr-FR"/>
        </w:rPr>
        <w:t>dresser un portrait d</w:t>
      </w:r>
      <w:r w:rsidRPr="00AF7E97">
        <w:rPr>
          <w:rFonts w:ascii="Arial" w:hAnsi="Arial"/>
          <w:sz w:val="22"/>
          <w:lang w:val="fr-FR"/>
        </w:rPr>
        <w:t xml:space="preserve">es similitudes et </w:t>
      </w:r>
      <w:r w:rsidR="00D657F7" w:rsidRPr="00AF7E97">
        <w:rPr>
          <w:rFonts w:ascii="Arial" w:hAnsi="Arial"/>
          <w:sz w:val="22"/>
          <w:lang w:val="fr-FR"/>
        </w:rPr>
        <w:t xml:space="preserve">des </w:t>
      </w:r>
      <w:r w:rsidRPr="00AF7E97">
        <w:rPr>
          <w:rFonts w:ascii="Arial" w:hAnsi="Arial"/>
          <w:sz w:val="22"/>
          <w:lang w:val="fr-FR"/>
        </w:rPr>
        <w:t xml:space="preserve">différences entre les </w:t>
      </w:r>
      <w:r w:rsidR="005119C5" w:rsidRPr="00AF7E97">
        <w:rPr>
          <w:rFonts w:ascii="Arial" w:hAnsi="Arial"/>
          <w:sz w:val="22"/>
          <w:lang w:val="fr-FR"/>
        </w:rPr>
        <w:t>personnes immigrantes, les Premières Nations et Inuit</w:t>
      </w:r>
      <w:r w:rsidR="000B51A8" w:rsidRPr="00AF7E97">
        <w:rPr>
          <w:rFonts w:ascii="Arial" w:hAnsi="Arial"/>
          <w:sz w:val="22"/>
          <w:lang w:val="fr-FR"/>
        </w:rPr>
        <w:t>,</w:t>
      </w:r>
      <w:r w:rsidR="005119C5" w:rsidRPr="00AF7E97">
        <w:rPr>
          <w:rFonts w:ascii="Arial" w:hAnsi="Arial"/>
          <w:sz w:val="22"/>
          <w:lang w:val="fr-FR"/>
        </w:rPr>
        <w:t xml:space="preserve"> et les personnes d’expression anglaise </w:t>
      </w:r>
      <w:r w:rsidR="00B05EE9" w:rsidRPr="00AF7E97">
        <w:rPr>
          <w:rFonts w:ascii="Arial" w:hAnsi="Arial"/>
          <w:sz w:val="22"/>
          <w:lang w:val="fr-FR"/>
        </w:rPr>
        <w:t>au sujet de</w:t>
      </w:r>
      <w:r w:rsidRPr="00AF7E97">
        <w:rPr>
          <w:rFonts w:ascii="Arial" w:hAnsi="Arial"/>
          <w:sz w:val="22"/>
          <w:lang w:val="fr-FR"/>
        </w:rPr>
        <w:t xml:space="preserve"> : </w:t>
      </w:r>
    </w:p>
    <w:p w14:paraId="6EEF0E3F" w14:textId="052226E9" w:rsidR="001754F0" w:rsidRPr="00AF7E97" w:rsidRDefault="00D657F7" w:rsidP="00BA0B07">
      <w:pPr>
        <w:pStyle w:val="ListParagraph"/>
        <w:numPr>
          <w:ilvl w:val="0"/>
          <w:numId w:val="8"/>
        </w:numPr>
        <w:jc w:val="both"/>
        <w:rPr>
          <w:rFonts w:ascii="Arial" w:hAnsi="Arial"/>
          <w:sz w:val="22"/>
          <w:lang w:val="fr-FR"/>
        </w:rPr>
      </w:pPr>
      <w:r w:rsidRPr="00AF7E97">
        <w:rPr>
          <w:rFonts w:ascii="Arial" w:hAnsi="Arial"/>
          <w:sz w:val="22"/>
          <w:lang w:val="fr-FR"/>
        </w:rPr>
        <w:t>La c</w:t>
      </w:r>
      <w:r w:rsidR="001754F0" w:rsidRPr="00AF7E97">
        <w:rPr>
          <w:rFonts w:ascii="Arial" w:hAnsi="Arial"/>
          <w:sz w:val="22"/>
          <w:lang w:val="fr-FR"/>
        </w:rPr>
        <w:t xml:space="preserve">onnaissance et </w:t>
      </w:r>
      <w:r w:rsidRPr="00AF7E97">
        <w:rPr>
          <w:rFonts w:ascii="Arial" w:hAnsi="Arial"/>
          <w:sz w:val="22"/>
          <w:lang w:val="fr-FR"/>
        </w:rPr>
        <w:t>l’</w:t>
      </w:r>
      <w:r w:rsidR="001754F0" w:rsidRPr="00AF7E97">
        <w:rPr>
          <w:rFonts w:ascii="Arial" w:hAnsi="Arial"/>
          <w:sz w:val="22"/>
          <w:lang w:val="fr-FR"/>
        </w:rPr>
        <w:t xml:space="preserve">utilisation </w:t>
      </w:r>
      <w:r w:rsidR="003D0F55">
        <w:rPr>
          <w:rFonts w:ascii="Arial" w:hAnsi="Arial"/>
          <w:sz w:val="22"/>
          <w:lang w:val="fr-FR"/>
        </w:rPr>
        <w:t xml:space="preserve">(ou, dans certains cas, le non-utilisation) </w:t>
      </w:r>
      <w:r w:rsidR="001754F0" w:rsidRPr="00AF7E97">
        <w:rPr>
          <w:rFonts w:ascii="Arial" w:hAnsi="Arial"/>
          <w:sz w:val="22"/>
          <w:lang w:val="fr-FR"/>
        </w:rPr>
        <w:t>du français</w:t>
      </w:r>
      <w:r w:rsidR="003D0F55">
        <w:rPr>
          <w:rFonts w:ascii="Arial" w:hAnsi="Arial"/>
          <w:sz w:val="22"/>
          <w:lang w:val="fr-FR"/>
        </w:rPr>
        <w:t>.</w:t>
      </w:r>
    </w:p>
    <w:p w14:paraId="7DB8B0E3" w14:textId="0CEF33AE" w:rsidR="001754F0" w:rsidRPr="00AF7E97" w:rsidRDefault="00C63F25" w:rsidP="00BA0B07">
      <w:pPr>
        <w:pStyle w:val="ListParagraph"/>
        <w:numPr>
          <w:ilvl w:val="0"/>
          <w:numId w:val="8"/>
        </w:numPr>
        <w:jc w:val="both"/>
        <w:rPr>
          <w:rFonts w:ascii="Arial" w:hAnsi="Arial"/>
          <w:sz w:val="22"/>
          <w:lang w:val="fr-FR"/>
        </w:rPr>
      </w:pPr>
      <w:r w:rsidRPr="00AF7E97">
        <w:rPr>
          <w:rFonts w:ascii="Arial" w:hAnsi="Arial"/>
          <w:sz w:val="22"/>
          <w:lang w:val="fr-FR"/>
        </w:rPr>
        <w:t xml:space="preserve">La </w:t>
      </w:r>
      <w:r w:rsidR="00F5192C" w:rsidRPr="00AF7E97">
        <w:rPr>
          <w:rFonts w:ascii="Arial" w:hAnsi="Arial"/>
          <w:sz w:val="22"/>
          <w:lang w:val="fr-FR"/>
        </w:rPr>
        <w:t>connaissance</w:t>
      </w:r>
      <w:r w:rsidRPr="00AF7E97">
        <w:rPr>
          <w:rFonts w:ascii="Arial" w:hAnsi="Arial"/>
          <w:sz w:val="22"/>
          <w:lang w:val="fr-FR"/>
        </w:rPr>
        <w:t>, l</w:t>
      </w:r>
      <w:r w:rsidR="001754F0" w:rsidRPr="00AF7E97">
        <w:rPr>
          <w:rFonts w:ascii="Arial" w:hAnsi="Arial"/>
          <w:sz w:val="22"/>
          <w:lang w:val="fr-FR"/>
        </w:rPr>
        <w:t xml:space="preserve">’accès et l’utilisation </w:t>
      </w:r>
      <w:r w:rsidR="003D0F55">
        <w:rPr>
          <w:rFonts w:ascii="Arial" w:hAnsi="Arial"/>
          <w:sz w:val="22"/>
          <w:lang w:val="fr-FR"/>
        </w:rPr>
        <w:t xml:space="preserve">(ou non-utilisation) </w:t>
      </w:r>
      <w:r w:rsidR="001754F0" w:rsidRPr="00AF7E97">
        <w:rPr>
          <w:rFonts w:ascii="Arial" w:hAnsi="Arial"/>
          <w:sz w:val="22"/>
          <w:lang w:val="fr-FR"/>
        </w:rPr>
        <w:t>des services de Francisation</w:t>
      </w:r>
      <w:r w:rsidR="003D0F55">
        <w:rPr>
          <w:rFonts w:ascii="Arial" w:hAnsi="Arial"/>
          <w:sz w:val="22"/>
          <w:lang w:val="fr-FR"/>
        </w:rPr>
        <w:t xml:space="preserve">. </w:t>
      </w:r>
    </w:p>
    <w:p w14:paraId="0A819B38" w14:textId="3992B98B" w:rsidR="005E7FDD" w:rsidRPr="00AF7E97" w:rsidRDefault="005E7FDD" w:rsidP="005E7FDD">
      <w:pPr>
        <w:pStyle w:val="ListParagraph"/>
        <w:numPr>
          <w:ilvl w:val="0"/>
          <w:numId w:val="8"/>
        </w:numPr>
        <w:jc w:val="both"/>
        <w:rPr>
          <w:rFonts w:ascii="Arial" w:hAnsi="Arial"/>
          <w:sz w:val="22"/>
          <w:lang w:val="fr-FR"/>
        </w:rPr>
      </w:pPr>
      <w:r w:rsidRPr="00AF7E97">
        <w:rPr>
          <w:rFonts w:ascii="Arial" w:hAnsi="Arial"/>
          <w:sz w:val="22"/>
          <w:lang w:val="fr-FR"/>
        </w:rPr>
        <w:t>Les attentes des apprenants vis-à-vis Francisation Québec</w:t>
      </w:r>
      <w:r w:rsidR="003D0F55">
        <w:rPr>
          <w:rFonts w:ascii="Arial" w:hAnsi="Arial"/>
          <w:sz w:val="22"/>
          <w:lang w:val="fr-FR"/>
        </w:rPr>
        <w:t>.</w:t>
      </w:r>
    </w:p>
    <w:p w14:paraId="06A23AA2" w14:textId="576DF03A" w:rsidR="001754F0" w:rsidRPr="00AF7E97" w:rsidRDefault="001754F0" w:rsidP="00BA0B07">
      <w:pPr>
        <w:pStyle w:val="ListParagraph"/>
        <w:numPr>
          <w:ilvl w:val="0"/>
          <w:numId w:val="8"/>
        </w:numPr>
        <w:jc w:val="both"/>
        <w:rPr>
          <w:rFonts w:ascii="Arial" w:hAnsi="Arial"/>
          <w:sz w:val="22"/>
          <w:lang w:val="fr-FR"/>
        </w:rPr>
      </w:pPr>
      <w:r w:rsidRPr="00AF7E97">
        <w:rPr>
          <w:rFonts w:ascii="Arial" w:hAnsi="Arial"/>
          <w:sz w:val="22"/>
          <w:lang w:val="fr-FR"/>
        </w:rPr>
        <w:t>L’accès au marché du travail </w:t>
      </w:r>
      <w:r w:rsidR="00406431" w:rsidRPr="00AF7E97">
        <w:rPr>
          <w:rFonts w:ascii="Arial" w:hAnsi="Arial"/>
          <w:sz w:val="22"/>
          <w:lang w:val="fr-FR"/>
        </w:rPr>
        <w:t>au Québec</w:t>
      </w:r>
      <w:r w:rsidR="003D0F55">
        <w:rPr>
          <w:rFonts w:ascii="Arial" w:hAnsi="Arial"/>
          <w:sz w:val="22"/>
          <w:lang w:val="fr-FR"/>
        </w:rPr>
        <w:t xml:space="preserve">. </w:t>
      </w:r>
    </w:p>
    <w:p w14:paraId="01B192B8" w14:textId="78A91EDB" w:rsidR="001754F0" w:rsidRPr="00AF7E97" w:rsidRDefault="001754F0" w:rsidP="00BA0B07">
      <w:pPr>
        <w:pStyle w:val="ListParagraph"/>
        <w:numPr>
          <w:ilvl w:val="0"/>
          <w:numId w:val="8"/>
        </w:numPr>
        <w:jc w:val="both"/>
        <w:rPr>
          <w:rFonts w:ascii="Arial" w:hAnsi="Arial"/>
          <w:sz w:val="22"/>
          <w:lang w:val="fr-FR"/>
        </w:rPr>
      </w:pPr>
      <w:r w:rsidRPr="00AF7E97">
        <w:rPr>
          <w:rFonts w:ascii="Arial" w:hAnsi="Arial"/>
          <w:sz w:val="22"/>
          <w:lang w:val="fr-FR"/>
        </w:rPr>
        <w:lastRenderedPageBreak/>
        <w:t xml:space="preserve">Le maintien en emploi en milieu de travail francophone. </w:t>
      </w:r>
    </w:p>
    <w:p w14:paraId="1C1DEF1F" w14:textId="0C6CB8CB" w:rsidR="0091320B" w:rsidRPr="00460D7D" w:rsidRDefault="00646D4C" w:rsidP="000B51A8">
      <w:pPr>
        <w:pStyle w:val="Heading3"/>
        <w:spacing w:after="240"/>
        <w:rPr>
          <w:rFonts w:ascii="Arial" w:hAnsi="Arial" w:cs="Arial"/>
          <w:smallCaps/>
          <w:color w:val="auto"/>
          <w:sz w:val="24"/>
          <w:szCs w:val="24"/>
        </w:rPr>
      </w:pPr>
      <w:bookmarkStart w:id="9" w:name="_Toc195265579"/>
      <w:r w:rsidRPr="00460D7D">
        <w:rPr>
          <w:rFonts w:ascii="Arial" w:hAnsi="Arial" w:cs="Arial"/>
          <w:smallCaps/>
          <w:color w:val="auto"/>
          <w:sz w:val="24"/>
          <w:szCs w:val="24"/>
        </w:rPr>
        <w:t xml:space="preserve">2.2.2. </w:t>
      </w:r>
      <w:r w:rsidR="0091320B" w:rsidRPr="00460D7D">
        <w:rPr>
          <w:rFonts w:ascii="Arial" w:hAnsi="Arial" w:cs="Arial"/>
          <w:smallCaps/>
          <w:color w:val="auto"/>
          <w:sz w:val="24"/>
          <w:szCs w:val="24"/>
        </w:rPr>
        <w:t xml:space="preserve">Analyse de l’impact de </w:t>
      </w:r>
      <w:r w:rsidR="00474344" w:rsidRPr="00460D7D">
        <w:rPr>
          <w:rFonts w:ascii="Arial" w:hAnsi="Arial" w:cs="Arial"/>
          <w:smallCaps/>
          <w:color w:val="auto"/>
          <w:sz w:val="24"/>
          <w:szCs w:val="24"/>
        </w:rPr>
        <w:t>la loi 14 et de Francisation Québec</w:t>
      </w:r>
      <w:r w:rsidR="009018D1" w:rsidRPr="00460D7D">
        <w:rPr>
          <w:rFonts w:ascii="Arial" w:hAnsi="Arial" w:cs="Arial"/>
          <w:smallCaps/>
          <w:color w:val="auto"/>
          <w:sz w:val="24"/>
          <w:szCs w:val="24"/>
        </w:rPr>
        <w:t xml:space="preserve"> relativement à </w:t>
      </w:r>
      <w:r w:rsidR="00900AD4" w:rsidRPr="00460D7D">
        <w:rPr>
          <w:rFonts w:ascii="Arial" w:hAnsi="Arial" w:cs="Arial"/>
          <w:smallCaps/>
          <w:color w:val="auto"/>
          <w:sz w:val="24"/>
          <w:szCs w:val="24"/>
        </w:rPr>
        <w:t xml:space="preserve">l’accès </w:t>
      </w:r>
      <w:r w:rsidR="00474344" w:rsidRPr="00460D7D">
        <w:rPr>
          <w:rFonts w:ascii="Arial" w:hAnsi="Arial" w:cs="Arial"/>
          <w:smallCaps/>
          <w:color w:val="auto"/>
          <w:sz w:val="24"/>
          <w:szCs w:val="24"/>
        </w:rPr>
        <w:t xml:space="preserve">au marché du travail </w:t>
      </w:r>
      <w:r w:rsidR="00900AD4" w:rsidRPr="00460D7D">
        <w:rPr>
          <w:rFonts w:ascii="Arial" w:hAnsi="Arial" w:cs="Arial"/>
          <w:smallCaps/>
          <w:color w:val="auto"/>
          <w:sz w:val="24"/>
          <w:szCs w:val="24"/>
        </w:rPr>
        <w:t>et le maintien en emploi</w:t>
      </w:r>
      <w:bookmarkEnd w:id="9"/>
    </w:p>
    <w:p w14:paraId="59810979" w14:textId="35CECA63" w:rsidR="007869A6" w:rsidRPr="00AF7E97" w:rsidRDefault="000728E8" w:rsidP="00310C3D">
      <w:pPr>
        <w:jc w:val="both"/>
        <w:rPr>
          <w:rFonts w:ascii="Arial" w:hAnsi="Arial"/>
          <w:sz w:val="22"/>
          <w:lang w:val="fr-FR"/>
        </w:rPr>
      </w:pPr>
      <w:r w:rsidRPr="00AF7E97">
        <w:rPr>
          <w:rFonts w:ascii="Arial" w:hAnsi="Arial"/>
          <w:sz w:val="22"/>
          <w:lang w:val="fr-FR"/>
        </w:rPr>
        <w:t xml:space="preserve">Le deuxième objectif de cette étude est </w:t>
      </w:r>
      <w:r w:rsidR="002819D4" w:rsidRPr="00AF7E97">
        <w:rPr>
          <w:rFonts w:ascii="Arial" w:hAnsi="Arial"/>
          <w:sz w:val="22"/>
          <w:lang w:val="fr-FR"/>
        </w:rPr>
        <w:t xml:space="preserve">d’analyser </w:t>
      </w:r>
      <w:r w:rsidRPr="00AF7E97">
        <w:rPr>
          <w:rFonts w:ascii="Arial" w:hAnsi="Arial"/>
          <w:sz w:val="22"/>
          <w:lang w:val="fr-FR"/>
        </w:rPr>
        <w:t xml:space="preserve">l'impact de Francisation </w:t>
      </w:r>
      <w:r w:rsidR="00C63F25" w:rsidRPr="00AF7E97">
        <w:rPr>
          <w:rFonts w:ascii="Arial" w:hAnsi="Arial"/>
          <w:sz w:val="22"/>
          <w:lang w:val="fr-FR"/>
        </w:rPr>
        <w:t xml:space="preserve">Québec </w:t>
      </w:r>
      <w:r w:rsidRPr="00AF7E97">
        <w:rPr>
          <w:rFonts w:ascii="Arial" w:hAnsi="Arial"/>
          <w:sz w:val="22"/>
          <w:lang w:val="fr-FR"/>
        </w:rPr>
        <w:t xml:space="preserve">et de l'environnement réglementaire </w:t>
      </w:r>
      <w:r w:rsidR="007869A6" w:rsidRPr="00AF7E97">
        <w:rPr>
          <w:rFonts w:ascii="Arial" w:hAnsi="Arial"/>
          <w:sz w:val="22"/>
          <w:lang w:val="fr-FR"/>
        </w:rPr>
        <w:t>après l’adoption de la</w:t>
      </w:r>
      <w:r w:rsidRPr="00AF7E97">
        <w:rPr>
          <w:rFonts w:ascii="Arial" w:hAnsi="Arial"/>
          <w:sz w:val="22"/>
          <w:lang w:val="fr-FR"/>
        </w:rPr>
        <w:t xml:space="preserve"> loi 14 sur l'accès au marché du travail des personnes immigrantes, des Premières Nations et des Inuit et les personnes d’expression anglaise. </w:t>
      </w:r>
    </w:p>
    <w:p w14:paraId="1C078335" w14:textId="3AE823C2" w:rsidR="00C875F0" w:rsidRPr="00460D7D" w:rsidRDefault="00C875F0" w:rsidP="006648B5">
      <w:pPr>
        <w:pStyle w:val="Heading1"/>
        <w:rPr>
          <w:rFonts w:ascii="Arial" w:hAnsi="Arial" w:cs="Arial"/>
          <w:smallCaps/>
          <w:color w:val="auto"/>
          <w:sz w:val="24"/>
          <w:szCs w:val="24"/>
          <w:lang w:val="fr-FR"/>
        </w:rPr>
      </w:pPr>
      <w:bookmarkStart w:id="10" w:name="_Toc195265580"/>
      <w:r w:rsidRPr="00460D7D">
        <w:rPr>
          <w:rFonts w:ascii="Arial" w:hAnsi="Arial" w:cs="Arial"/>
          <w:smallCaps/>
          <w:color w:val="auto"/>
          <w:sz w:val="24"/>
          <w:szCs w:val="24"/>
          <w:lang w:val="fr-FR"/>
        </w:rPr>
        <w:t>3</w:t>
      </w:r>
      <w:r w:rsidR="00877DFA" w:rsidRPr="00460D7D">
        <w:rPr>
          <w:rFonts w:ascii="Arial" w:hAnsi="Arial" w:cs="Arial"/>
          <w:smallCaps/>
          <w:color w:val="auto"/>
          <w:sz w:val="24"/>
          <w:szCs w:val="24"/>
          <w:lang w:val="fr-FR"/>
        </w:rPr>
        <w:t>.</w:t>
      </w:r>
      <w:r w:rsidRPr="00460D7D">
        <w:rPr>
          <w:rFonts w:ascii="Arial" w:hAnsi="Arial" w:cs="Arial"/>
          <w:smallCaps/>
          <w:color w:val="auto"/>
          <w:sz w:val="24"/>
          <w:szCs w:val="24"/>
          <w:lang w:val="fr-FR"/>
        </w:rPr>
        <w:t xml:space="preserve"> Résultats attendus</w:t>
      </w:r>
      <w:bookmarkEnd w:id="10"/>
      <w:r w:rsidRPr="00460D7D">
        <w:rPr>
          <w:rFonts w:ascii="Arial" w:hAnsi="Arial" w:cs="Arial"/>
          <w:smallCaps/>
          <w:color w:val="auto"/>
          <w:sz w:val="24"/>
          <w:szCs w:val="24"/>
          <w:lang w:val="fr-FR"/>
        </w:rPr>
        <w:t xml:space="preserve"> </w:t>
      </w:r>
    </w:p>
    <w:p w14:paraId="186470D3" w14:textId="59DD1649" w:rsidR="00005CBC" w:rsidRPr="00AF7E97" w:rsidRDefault="00005CBC" w:rsidP="00005CBC">
      <w:pPr>
        <w:jc w:val="both"/>
        <w:rPr>
          <w:rFonts w:ascii="Arial" w:hAnsi="Arial"/>
          <w:i/>
          <w:sz w:val="22"/>
          <w:lang w:val="fr-FR"/>
        </w:rPr>
      </w:pPr>
      <w:bookmarkStart w:id="11" w:name="Méthodologie_et_critères_d’inclusion"/>
      <w:bookmarkEnd w:id="11"/>
      <w:r w:rsidRPr="00AF7E97">
        <w:rPr>
          <w:rFonts w:ascii="Arial" w:hAnsi="Arial"/>
          <w:i/>
          <w:sz w:val="22"/>
          <w:lang w:val="fr-FR"/>
        </w:rPr>
        <w:t xml:space="preserve">Note : </w:t>
      </w:r>
    </w:p>
    <w:p w14:paraId="3C3956C6" w14:textId="63618999" w:rsidR="00095B5A" w:rsidRPr="00460D7D" w:rsidRDefault="00095B5A" w:rsidP="00095B5A">
      <w:pPr>
        <w:jc w:val="both"/>
        <w:rPr>
          <w:rFonts w:ascii="Arial" w:hAnsi="Arial" w:cs="Arial"/>
          <w:i/>
          <w:iCs/>
          <w:sz w:val="22"/>
          <w:szCs w:val="22"/>
          <w:lang w:val="fr-FR"/>
        </w:rPr>
      </w:pPr>
      <w:r w:rsidRPr="00460D7D">
        <w:rPr>
          <w:rFonts w:ascii="Arial" w:hAnsi="Arial" w:cs="Arial"/>
          <w:i/>
          <w:iCs/>
          <w:sz w:val="22"/>
          <w:szCs w:val="22"/>
          <w:lang w:val="fr-FR"/>
        </w:rPr>
        <w:t>Le rapport final sera déposé dans un premier temps auprès de la CPMT et par la suite, il sera acheminé vers le MESS</w:t>
      </w:r>
      <w:r w:rsidR="00D43444" w:rsidRPr="00460D7D">
        <w:rPr>
          <w:rFonts w:ascii="Arial" w:hAnsi="Arial" w:cs="Arial"/>
          <w:i/>
          <w:iCs/>
          <w:sz w:val="22"/>
          <w:szCs w:val="22"/>
          <w:lang w:val="fr-FR"/>
        </w:rPr>
        <w:t xml:space="preserve"> et </w:t>
      </w:r>
      <w:r w:rsidR="00244C2E" w:rsidRPr="00460D7D">
        <w:rPr>
          <w:rFonts w:ascii="Arial" w:hAnsi="Arial" w:cs="Arial"/>
          <w:i/>
          <w:iCs/>
          <w:sz w:val="22"/>
          <w:szCs w:val="22"/>
          <w:lang w:val="fr-FR"/>
        </w:rPr>
        <w:t>d'</w:t>
      </w:r>
      <w:r w:rsidR="00D43444" w:rsidRPr="00460D7D">
        <w:rPr>
          <w:rFonts w:ascii="Arial" w:hAnsi="Arial" w:cs="Arial"/>
          <w:i/>
          <w:iCs/>
          <w:sz w:val="22"/>
          <w:szCs w:val="22"/>
          <w:lang w:val="fr-FR"/>
        </w:rPr>
        <w:t>autres ministères concernés</w:t>
      </w:r>
      <w:r w:rsidR="00587A92" w:rsidRPr="00460D7D">
        <w:rPr>
          <w:rFonts w:ascii="Arial" w:hAnsi="Arial" w:cs="Arial"/>
          <w:i/>
          <w:iCs/>
          <w:sz w:val="22"/>
          <w:szCs w:val="22"/>
          <w:lang w:val="fr-FR"/>
        </w:rPr>
        <w:t xml:space="preserve"> </w:t>
      </w:r>
      <w:r w:rsidRPr="00460D7D">
        <w:rPr>
          <w:rFonts w:ascii="Arial" w:hAnsi="Arial" w:cs="Arial"/>
          <w:i/>
          <w:iCs/>
          <w:sz w:val="22"/>
          <w:szCs w:val="22"/>
          <w:lang w:val="fr-FR"/>
        </w:rPr>
        <w:t>qui influencent les politiques et les services destinés aux personnes immigrantes, aux Premières Nations et Inuit, et aux Québécois.es d’expression anglais</w:t>
      </w:r>
      <w:r w:rsidR="007235A1" w:rsidRPr="00460D7D">
        <w:rPr>
          <w:rFonts w:ascii="Arial" w:hAnsi="Arial" w:cs="Arial"/>
          <w:i/>
          <w:iCs/>
          <w:sz w:val="22"/>
          <w:szCs w:val="22"/>
          <w:lang w:val="fr-FR"/>
        </w:rPr>
        <w:t>e</w:t>
      </w:r>
      <w:r w:rsidRPr="00460D7D">
        <w:rPr>
          <w:rFonts w:ascii="Arial" w:hAnsi="Arial" w:cs="Arial"/>
          <w:i/>
          <w:iCs/>
          <w:sz w:val="22"/>
          <w:szCs w:val="22"/>
          <w:lang w:val="fr-FR"/>
        </w:rPr>
        <w:t xml:space="preserve">. Il se veut également utile pour les organismes et </w:t>
      </w:r>
      <w:r w:rsidR="00A468B5" w:rsidRPr="00460D7D">
        <w:rPr>
          <w:rFonts w:ascii="Arial" w:hAnsi="Arial" w:cs="Arial"/>
          <w:i/>
          <w:iCs/>
          <w:sz w:val="22"/>
          <w:szCs w:val="22"/>
          <w:lang w:val="fr-FR"/>
        </w:rPr>
        <w:t xml:space="preserve">les </w:t>
      </w:r>
      <w:r w:rsidRPr="00460D7D">
        <w:rPr>
          <w:rFonts w:ascii="Arial" w:hAnsi="Arial" w:cs="Arial"/>
          <w:i/>
          <w:iCs/>
          <w:sz w:val="22"/>
          <w:szCs w:val="22"/>
          <w:lang w:val="fr-FR"/>
        </w:rPr>
        <w:t xml:space="preserve">institutions qui offrent des services à ces groupes, les employeurs et </w:t>
      </w:r>
      <w:r w:rsidR="00AA128C" w:rsidRPr="00460D7D">
        <w:rPr>
          <w:rFonts w:ascii="Arial" w:hAnsi="Arial" w:cs="Arial"/>
          <w:i/>
          <w:iCs/>
          <w:sz w:val="22"/>
          <w:szCs w:val="22"/>
          <w:lang w:val="fr-FR"/>
        </w:rPr>
        <w:t xml:space="preserve">un </w:t>
      </w:r>
      <w:r w:rsidRPr="00460D7D">
        <w:rPr>
          <w:rFonts w:ascii="Arial" w:hAnsi="Arial" w:cs="Arial"/>
          <w:i/>
          <w:iCs/>
          <w:sz w:val="22"/>
          <w:szCs w:val="22"/>
          <w:lang w:val="fr-FR"/>
        </w:rPr>
        <w:t xml:space="preserve">public </w:t>
      </w:r>
      <w:r w:rsidR="00726BF8" w:rsidRPr="00460D7D">
        <w:rPr>
          <w:rFonts w:ascii="Arial" w:hAnsi="Arial" w:cs="Arial"/>
          <w:i/>
          <w:iCs/>
          <w:sz w:val="22"/>
          <w:szCs w:val="22"/>
          <w:lang w:val="fr-FR"/>
        </w:rPr>
        <w:t xml:space="preserve">plus </w:t>
      </w:r>
      <w:r w:rsidRPr="00460D7D">
        <w:rPr>
          <w:rFonts w:ascii="Arial" w:hAnsi="Arial" w:cs="Arial"/>
          <w:i/>
          <w:iCs/>
          <w:sz w:val="22"/>
          <w:szCs w:val="22"/>
          <w:lang w:val="fr-FR"/>
        </w:rPr>
        <w:t xml:space="preserve">large qui s’intéressent aux réalités et aux enjeux de nos clientèles respectives. </w:t>
      </w:r>
    </w:p>
    <w:p w14:paraId="4789F65D" w14:textId="6ED98E9B" w:rsidR="007E066F" w:rsidRPr="00AF7E97" w:rsidRDefault="007E066F" w:rsidP="007E066F">
      <w:pPr>
        <w:jc w:val="both"/>
        <w:rPr>
          <w:rFonts w:ascii="Arial" w:hAnsi="Arial"/>
          <w:i/>
          <w:sz w:val="22"/>
        </w:rPr>
      </w:pPr>
      <w:r w:rsidRPr="00AF7E97">
        <w:rPr>
          <w:rFonts w:ascii="Arial" w:hAnsi="Arial"/>
          <w:i/>
          <w:sz w:val="22"/>
        </w:rPr>
        <w:t>Cette recherche vise à aider les partenaires du marché du travail à mieux cerner les effets de l'application d</w:t>
      </w:r>
      <w:r w:rsidR="00933994">
        <w:rPr>
          <w:rFonts w:ascii="Arial" w:hAnsi="Arial"/>
          <w:i/>
          <w:sz w:val="22"/>
        </w:rPr>
        <w:t>e la</w:t>
      </w:r>
      <w:r w:rsidRPr="00AF7E97">
        <w:rPr>
          <w:rFonts w:ascii="Arial" w:hAnsi="Arial"/>
          <w:i/>
          <w:sz w:val="22"/>
        </w:rPr>
        <w:t xml:space="preserve"> </w:t>
      </w:r>
      <w:r w:rsidR="00933994">
        <w:rPr>
          <w:rFonts w:ascii="Arial" w:hAnsi="Arial"/>
          <w:i/>
          <w:sz w:val="22"/>
        </w:rPr>
        <w:t>L</w:t>
      </w:r>
      <w:r w:rsidRPr="00AF7E97">
        <w:rPr>
          <w:rFonts w:ascii="Arial" w:hAnsi="Arial"/>
          <w:i/>
          <w:sz w:val="22"/>
        </w:rPr>
        <w:t>o</w:t>
      </w:r>
      <w:r w:rsidR="00304F2B">
        <w:rPr>
          <w:rFonts w:ascii="Arial" w:hAnsi="Arial"/>
          <w:i/>
          <w:sz w:val="22"/>
        </w:rPr>
        <w:t>i</w:t>
      </w:r>
      <w:r w:rsidR="00933994">
        <w:rPr>
          <w:rFonts w:ascii="Arial" w:hAnsi="Arial"/>
          <w:i/>
          <w:sz w:val="22"/>
        </w:rPr>
        <w:t xml:space="preserve"> 14 et la mise en place des services public de francisation (c.à.d</w:t>
      </w:r>
      <w:r w:rsidR="00E52C21">
        <w:rPr>
          <w:rFonts w:ascii="Arial" w:hAnsi="Arial"/>
          <w:i/>
          <w:sz w:val="22"/>
        </w:rPr>
        <w:t>.</w:t>
      </w:r>
      <w:r w:rsidR="00933994">
        <w:rPr>
          <w:rFonts w:ascii="Arial" w:hAnsi="Arial"/>
          <w:i/>
          <w:sz w:val="22"/>
        </w:rPr>
        <w:t xml:space="preserve"> Francisation Québec), ainsi</w:t>
      </w:r>
      <w:r w:rsidRPr="00AF7E97">
        <w:rPr>
          <w:rFonts w:ascii="Arial" w:hAnsi="Arial"/>
          <w:i/>
          <w:sz w:val="22"/>
        </w:rPr>
        <w:t xml:space="preserve"> que leur impact sur l'accès à l'emploi et le maintien dans l’emploi des groupes sous-représentés.</w:t>
      </w:r>
    </w:p>
    <w:p w14:paraId="33DE6C4D" w14:textId="05764FE6" w:rsidR="003723EF" w:rsidRPr="00AF7E97" w:rsidRDefault="003723EF" w:rsidP="003723EF">
      <w:pPr>
        <w:jc w:val="both"/>
        <w:rPr>
          <w:rFonts w:ascii="Arial" w:hAnsi="Arial"/>
          <w:i/>
          <w:sz w:val="22"/>
          <w:lang w:val="fr-FR"/>
        </w:rPr>
      </w:pPr>
      <w:r w:rsidRPr="00AF7E97">
        <w:rPr>
          <w:rFonts w:ascii="Arial" w:hAnsi="Arial"/>
          <w:i/>
          <w:sz w:val="22"/>
          <w:lang w:val="fr-FR"/>
        </w:rPr>
        <w:t>Lorsque possible, les données doivent être catégorisées par sous-groupes représentés, par régions et par genre</w:t>
      </w:r>
      <w:r w:rsidR="003D0F55">
        <w:rPr>
          <w:rStyle w:val="FootnoteReference"/>
          <w:rFonts w:ascii="Arial" w:hAnsi="Arial"/>
          <w:i/>
          <w:sz w:val="22"/>
          <w:lang w:val="fr-FR"/>
        </w:rPr>
        <w:footnoteReference w:id="7"/>
      </w:r>
      <w:r w:rsidRPr="00AF7E97">
        <w:rPr>
          <w:rFonts w:ascii="Arial" w:hAnsi="Arial"/>
          <w:i/>
          <w:sz w:val="22"/>
          <w:lang w:val="fr-FR"/>
        </w:rPr>
        <w:t>.</w:t>
      </w:r>
    </w:p>
    <w:p w14:paraId="58C1F667" w14:textId="023CD4AE" w:rsidR="00A7213D" w:rsidRPr="00AF7E97" w:rsidRDefault="009D6A0F" w:rsidP="003723EF">
      <w:pPr>
        <w:jc w:val="both"/>
        <w:rPr>
          <w:i/>
        </w:rPr>
      </w:pPr>
      <w:r w:rsidRPr="00AF7E97">
        <w:rPr>
          <w:rFonts w:ascii="Arial" w:hAnsi="Arial"/>
          <w:i/>
          <w:sz w:val="22"/>
          <w:lang w:val="fr-FR"/>
        </w:rPr>
        <w:t>Toutes les méthodes décrites ci-dessous sont des suggestions. Nous avons choisi de présenter un éventail d'options pour les méthodologies possibles, mais nous n'attendons pas des fournisseurs qu'ils soient capables de suivre toutes les méthodologies proposées.</w:t>
      </w:r>
      <w:r w:rsidR="007958AC" w:rsidRPr="00AF7E97">
        <w:rPr>
          <w:rFonts w:ascii="Arial" w:hAnsi="Arial"/>
          <w:i/>
          <w:sz w:val="22"/>
          <w:lang w:val="fr-FR"/>
        </w:rPr>
        <w:t xml:space="preserve"> Toutes autres méthodes</w:t>
      </w:r>
      <w:r w:rsidR="005930C8" w:rsidRPr="00AF7E97">
        <w:rPr>
          <w:rFonts w:ascii="Arial" w:hAnsi="Arial"/>
          <w:i/>
          <w:sz w:val="22"/>
          <w:lang w:val="fr-FR"/>
        </w:rPr>
        <w:t xml:space="preserve"> </w:t>
      </w:r>
      <w:r w:rsidR="005930C8" w:rsidRPr="00AF7E97">
        <w:rPr>
          <w:rFonts w:ascii="Arial" w:hAnsi="Arial" w:cs="Arial"/>
          <w:i/>
          <w:iCs/>
          <w:sz w:val="22"/>
          <w:szCs w:val="22"/>
          <w:lang w:val="fr-FR"/>
        </w:rPr>
        <w:t>propos</w:t>
      </w:r>
      <w:r w:rsidR="00A4312A" w:rsidRPr="00AF7E97">
        <w:rPr>
          <w:rFonts w:ascii="Arial" w:hAnsi="Arial" w:cs="Arial"/>
          <w:i/>
          <w:iCs/>
          <w:sz w:val="22"/>
          <w:szCs w:val="22"/>
          <w:lang w:val="fr-FR"/>
        </w:rPr>
        <w:t>ées</w:t>
      </w:r>
      <w:r w:rsidR="005930C8" w:rsidRPr="00AF7E97">
        <w:rPr>
          <w:rFonts w:ascii="Arial" w:hAnsi="Arial"/>
          <w:i/>
          <w:sz w:val="22"/>
          <w:lang w:val="fr-FR"/>
        </w:rPr>
        <w:t xml:space="preserve"> par le fournisseur potentiel</w:t>
      </w:r>
      <w:r w:rsidR="007958AC" w:rsidRPr="00AF7E97">
        <w:rPr>
          <w:rFonts w:ascii="Arial" w:hAnsi="Arial"/>
          <w:i/>
          <w:sz w:val="22"/>
          <w:lang w:val="fr-FR"/>
        </w:rPr>
        <w:t xml:space="preserve"> </w:t>
      </w:r>
      <w:r w:rsidR="007958AC" w:rsidRPr="00AF7E97">
        <w:rPr>
          <w:rFonts w:ascii="Arial" w:hAnsi="Arial" w:cs="Arial"/>
          <w:i/>
          <w:iCs/>
          <w:sz w:val="22"/>
          <w:szCs w:val="22"/>
          <w:lang w:val="fr-FR"/>
        </w:rPr>
        <w:t>ser</w:t>
      </w:r>
      <w:r w:rsidR="00A4312A" w:rsidRPr="00AF7E97">
        <w:rPr>
          <w:rFonts w:ascii="Arial" w:hAnsi="Arial" w:cs="Arial"/>
          <w:i/>
          <w:iCs/>
          <w:sz w:val="22"/>
          <w:szCs w:val="22"/>
          <w:lang w:val="fr-FR"/>
        </w:rPr>
        <w:t>ont</w:t>
      </w:r>
      <w:r w:rsidR="007958AC" w:rsidRPr="00AF7E97">
        <w:rPr>
          <w:rFonts w:ascii="Arial" w:hAnsi="Arial" w:cs="Arial"/>
          <w:i/>
          <w:iCs/>
          <w:sz w:val="22"/>
          <w:szCs w:val="22"/>
          <w:lang w:val="fr-FR"/>
        </w:rPr>
        <w:t xml:space="preserve"> analys</w:t>
      </w:r>
      <w:r w:rsidR="00A4312A" w:rsidRPr="00AF7E97">
        <w:rPr>
          <w:rFonts w:ascii="Arial" w:hAnsi="Arial" w:cs="Arial"/>
          <w:i/>
          <w:iCs/>
          <w:sz w:val="22"/>
          <w:szCs w:val="22"/>
          <w:lang w:val="fr-FR"/>
        </w:rPr>
        <w:t>ées</w:t>
      </w:r>
      <w:r w:rsidR="007958AC" w:rsidRPr="00AF7E97">
        <w:rPr>
          <w:rFonts w:ascii="Arial" w:hAnsi="Arial"/>
          <w:i/>
          <w:sz w:val="22"/>
          <w:lang w:val="fr-FR"/>
        </w:rPr>
        <w:t xml:space="preserve">. </w:t>
      </w:r>
    </w:p>
    <w:p w14:paraId="47456102" w14:textId="77777777" w:rsidR="009D6A0F" w:rsidRPr="00AF7E97" w:rsidRDefault="009D6A0F" w:rsidP="003723EF">
      <w:pPr>
        <w:jc w:val="both"/>
        <w:rPr>
          <w:rFonts w:ascii="Arial" w:hAnsi="Arial"/>
          <w:i/>
          <w:sz w:val="22"/>
          <w:lang w:val="fr-FR"/>
        </w:rPr>
      </w:pPr>
    </w:p>
    <w:p w14:paraId="7A921F0B" w14:textId="4FA80045" w:rsidR="00000A02" w:rsidRPr="00124E49" w:rsidRDefault="00D2509E" w:rsidP="00124E49">
      <w:pPr>
        <w:pStyle w:val="Heading2"/>
        <w:rPr>
          <w:rFonts w:ascii="Arial" w:hAnsi="Arial" w:cs="Arial"/>
          <w:smallCaps/>
          <w:color w:val="auto"/>
          <w:sz w:val="24"/>
          <w:szCs w:val="24"/>
        </w:rPr>
      </w:pPr>
      <w:bookmarkStart w:id="12" w:name="_Toc195265581"/>
      <w:r w:rsidRPr="00124E49">
        <w:rPr>
          <w:rFonts w:ascii="Arial" w:hAnsi="Arial" w:cs="Arial"/>
          <w:smallCaps/>
          <w:color w:val="auto"/>
          <w:sz w:val="24"/>
          <w:szCs w:val="24"/>
        </w:rPr>
        <w:lastRenderedPageBreak/>
        <w:t xml:space="preserve">3.1. </w:t>
      </w:r>
      <w:r w:rsidR="004A1925" w:rsidRPr="00124E49">
        <w:rPr>
          <w:rFonts w:ascii="Arial" w:hAnsi="Arial" w:cs="Arial"/>
          <w:smallCaps/>
          <w:color w:val="auto"/>
          <w:sz w:val="24"/>
          <w:szCs w:val="24"/>
        </w:rPr>
        <w:t xml:space="preserve">portrait des similitudes et </w:t>
      </w:r>
      <w:r w:rsidR="00407E3C" w:rsidRPr="00124E49">
        <w:rPr>
          <w:rFonts w:ascii="Arial" w:hAnsi="Arial" w:cs="Arial"/>
          <w:smallCaps/>
          <w:color w:val="auto"/>
          <w:sz w:val="24"/>
          <w:szCs w:val="24"/>
        </w:rPr>
        <w:t xml:space="preserve">des </w:t>
      </w:r>
      <w:r w:rsidR="004A1925" w:rsidRPr="00124E49">
        <w:rPr>
          <w:rFonts w:ascii="Arial" w:hAnsi="Arial" w:cs="Arial"/>
          <w:smallCaps/>
          <w:color w:val="auto"/>
          <w:sz w:val="24"/>
          <w:szCs w:val="24"/>
        </w:rPr>
        <w:t>différences entre les personnes immigrantes, les Premières Nations et Inuit et les personnes d’expression anglais</w:t>
      </w:r>
      <w:r w:rsidR="009018D1">
        <w:rPr>
          <w:rFonts w:ascii="Arial" w:hAnsi="Arial" w:cs="Arial"/>
          <w:smallCaps/>
          <w:color w:val="auto"/>
          <w:sz w:val="24"/>
          <w:szCs w:val="24"/>
        </w:rPr>
        <w:t>e</w:t>
      </w:r>
      <w:r w:rsidR="004A1925" w:rsidRPr="00124E49">
        <w:rPr>
          <w:rFonts w:ascii="Arial" w:hAnsi="Arial" w:cs="Arial"/>
          <w:smallCaps/>
          <w:color w:val="auto"/>
          <w:sz w:val="24"/>
          <w:szCs w:val="24"/>
        </w:rPr>
        <w:t>.</w:t>
      </w:r>
      <w:bookmarkEnd w:id="12"/>
      <w:r w:rsidR="004A1925" w:rsidRPr="00124E49">
        <w:rPr>
          <w:rFonts w:ascii="Arial" w:hAnsi="Arial" w:cs="Arial"/>
          <w:smallCaps/>
          <w:color w:val="auto"/>
          <w:sz w:val="24"/>
          <w:szCs w:val="24"/>
        </w:rPr>
        <w:t xml:space="preserve"> </w:t>
      </w:r>
    </w:p>
    <w:p w14:paraId="0C92A2DF" w14:textId="1AC3FD2E" w:rsidR="00145640" w:rsidRPr="00DB56AE" w:rsidRDefault="005325EE" w:rsidP="00D66FDB">
      <w:pPr>
        <w:pStyle w:val="Heading3"/>
        <w:rPr>
          <w:rFonts w:ascii="Arial" w:hAnsi="Arial" w:cs="Arial"/>
          <w:smallCaps/>
          <w:color w:val="auto"/>
          <w:sz w:val="24"/>
          <w:szCs w:val="24"/>
        </w:rPr>
      </w:pPr>
      <w:bookmarkStart w:id="13" w:name="_Toc195265582"/>
      <w:r w:rsidRPr="00DB56AE">
        <w:rPr>
          <w:rFonts w:ascii="Arial" w:hAnsi="Arial" w:cs="Arial"/>
          <w:smallCaps/>
          <w:color w:val="auto"/>
          <w:sz w:val="24"/>
          <w:szCs w:val="24"/>
        </w:rPr>
        <w:t xml:space="preserve">3.1.1. </w:t>
      </w:r>
      <w:r w:rsidR="005234CE">
        <w:rPr>
          <w:rFonts w:ascii="Arial" w:hAnsi="Arial" w:cs="Arial"/>
          <w:smallCaps/>
          <w:color w:val="auto"/>
          <w:sz w:val="24"/>
          <w:szCs w:val="24"/>
        </w:rPr>
        <w:t>L’</w:t>
      </w:r>
      <w:r w:rsidR="008C55BA" w:rsidRPr="00DB56AE">
        <w:rPr>
          <w:rFonts w:ascii="Arial" w:hAnsi="Arial" w:cs="Arial"/>
          <w:smallCaps/>
          <w:color w:val="auto"/>
          <w:sz w:val="24"/>
          <w:szCs w:val="24"/>
        </w:rPr>
        <w:t>état</w:t>
      </w:r>
      <w:r w:rsidR="00F32A56" w:rsidRPr="00DB56AE">
        <w:rPr>
          <w:rFonts w:ascii="Arial" w:hAnsi="Arial" w:cs="Arial"/>
          <w:smallCaps/>
          <w:color w:val="auto"/>
          <w:sz w:val="24"/>
          <w:szCs w:val="24"/>
        </w:rPr>
        <w:t xml:space="preserve"> de </w:t>
      </w:r>
      <w:r w:rsidR="004A1925" w:rsidRPr="00DB56AE">
        <w:rPr>
          <w:rFonts w:ascii="Arial" w:hAnsi="Arial" w:cs="Arial"/>
          <w:smallCaps/>
          <w:color w:val="auto"/>
          <w:sz w:val="24"/>
          <w:szCs w:val="24"/>
        </w:rPr>
        <w:t>la connaissance et l’utilisation du français entre les trois group</w:t>
      </w:r>
      <w:r w:rsidR="002F7C94">
        <w:rPr>
          <w:rFonts w:ascii="Arial" w:hAnsi="Arial" w:cs="Arial"/>
          <w:smallCaps/>
          <w:color w:val="auto"/>
          <w:sz w:val="24"/>
          <w:szCs w:val="24"/>
        </w:rPr>
        <w:t>e</w:t>
      </w:r>
      <w:r w:rsidR="004A1925" w:rsidRPr="00DB56AE">
        <w:rPr>
          <w:rFonts w:ascii="Arial" w:hAnsi="Arial" w:cs="Arial"/>
          <w:smallCaps/>
          <w:color w:val="auto"/>
          <w:sz w:val="24"/>
          <w:szCs w:val="24"/>
        </w:rPr>
        <w:t>s sous-représentés</w:t>
      </w:r>
      <w:r w:rsidR="005234CE">
        <w:rPr>
          <w:rFonts w:ascii="Arial" w:hAnsi="Arial" w:cs="Arial"/>
          <w:smallCaps/>
          <w:color w:val="auto"/>
          <w:sz w:val="24"/>
          <w:szCs w:val="24"/>
        </w:rPr>
        <w:t>.</w:t>
      </w:r>
      <w:bookmarkEnd w:id="13"/>
      <w:r w:rsidR="004A1925" w:rsidRPr="00DB56AE">
        <w:rPr>
          <w:rFonts w:ascii="Arial" w:hAnsi="Arial" w:cs="Arial"/>
          <w:smallCaps/>
          <w:color w:val="auto"/>
          <w:sz w:val="24"/>
          <w:szCs w:val="24"/>
        </w:rPr>
        <w:t xml:space="preserve"> </w:t>
      </w:r>
      <w:r w:rsidR="00F32A56" w:rsidRPr="00DB56AE">
        <w:rPr>
          <w:rFonts w:ascii="Arial" w:hAnsi="Arial" w:cs="Arial"/>
          <w:smallCaps/>
          <w:color w:val="auto"/>
          <w:sz w:val="24"/>
          <w:szCs w:val="24"/>
        </w:rPr>
        <w:t xml:space="preserve"> </w:t>
      </w:r>
    </w:p>
    <w:p w14:paraId="62BA2790" w14:textId="000894FF" w:rsidR="00F32A56" w:rsidRPr="00AF7E97" w:rsidRDefault="006956C9" w:rsidP="00A04955">
      <w:pPr>
        <w:pStyle w:val="ListParagraph"/>
        <w:numPr>
          <w:ilvl w:val="1"/>
          <w:numId w:val="10"/>
        </w:numPr>
        <w:jc w:val="both"/>
        <w:rPr>
          <w:rFonts w:ascii="Arial" w:hAnsi="Arial"/>
          <w:sz w:val="22"/>
        </w:rPr>
      </w:pPr>
      <w:r w:rsidRPr="00AF7E97">
        <w:rPr>
          <w:rFonts w:ascii="Arial" w:hAnsi="Arial"/>
          <w:sz w:val="22"/>
        </w:rPr>
        <w:t>L’h</w:t>
      </w:r>
      <w:r w:rsidR="00F32A56" w:rsidRPr="00AF7E97">
        <w:rPr>
          <w:rFonts w:ascii="Arial" w:hAnsi="Arial"/>
          <w:sz w:val="22"/>
        </w:rPr>
        <w:t>istorique de la francisation au Québec</w:t>
      </w:r>
      <w:r w:rsidR="003D0F55">
        <w:rPr>
          <w:rFonts w:ascii="Arial" w:hAnsi="Arial"/>
          <w:sz w:val="22"/>
        </w:rPr>
        <w:t xml:space="preserve">. </w:t>
      </w:r>
    </w:p>
    <w:p w14:paraId="0DBD7D2B" w14:textId="28E933D4" w:rsidR="00F32A56" w:rsidRPr="00AF7E97" w:rsidRDefault="00F32A56" w:rsidP="00A04955">
      <w:pPr>
        <w:pStyle w:val="ListParagraph"/>
        <w:numPr>
          <w:ilvl w:val="1"/>
          <w:numId w:val="10"/>
        </w:numPr>
        <w:jc w:val="both"/>
        <w:rPr>
          <w:rFonts w:ascii="Arial" w:hAnsi="Arial"/>
          <w:sz w:val="22"/>
        </w:rPr>
      </w:pPr>
      <w:r w:rsidRPr="00AF7E97">
        <w:rPr>
          <w:rFonts w:ascii="Arial" w:hAnsi="Arial"/>
          <w:sz w:val="22"/>
        </w:rPr>
        <w:t>La genèse de la mise en place de Francisation Québec</w:t>
      </w:r>
      <w:r w:rsidR="003D0F55">
        <w:rPr>
          <w:rFonts w:ascii="Arial" w:hAnsi="Arial"/>
          <w:sz w:val="22"/>
        </w:rPr>
        <w:t>.</w:t>
      </w:r>
      <w:r w:rsidR="007235A1" w:rsidRPr="00AF7E97">
        <w:rPr>
          <w:rFonts w:ascii="Arial" w:hAnsi="Arial"/>
          <w:sz w:val="22"/>
        </w:rPr>
        <w:t xml:space="preserve"> </w:t>
      </w:r>
    </w:p>
    <w:p w14:paraId="382D99BC" w14:textId="7A084C63" w:rsidR="00F32A56" w:rsidRPr="00AF7E97" w:rsidRDefault="00F32A56" w:rsidP="00A04955">
      <w:pPr>
        <w:pStyle w:val="ListParagraph"/>
        <w:numPr>
          <w:ilvl w:val="1"/>
          <w:numId w:val="10"/>
        </w:numPr>
        <w:jc w:val="both"/>
        <w:rPr>
          <w:rFonts w:ascii="Arial" w:hAnsi="Arial"/>
          <w:sz w:val="22"/>
        </w:rPr>
      </w:pPr>
      <w:r w:rsidRPr="00AF7E97">
        <w:rPr>
          <w:rFonts w:ascii="Arial" w:hAnsi="Arial"/>
          <w:sz w:val="22"/>
        </w:rPr>
        <w:t>La genèse de la loi 14 et son application</w:t>
      </w:r>
      <w:r w:rsidR="003D0F55">
        <w:rPr>
          <w:rFonts w:ascii="Arial" w:hAnsi="Arial"/>
          <w:sz w:val="22"/>
        </w:rPr>
        <w:t>.</w:t>
      </w:r>
    </w:p>
    <w:p w14:paraId="38BFDE16" w14:textId="113530DB" w:rsidR="00F32A56" w:rsidRPr="00AF7E97" w:rsidRDefault="00F32A56" w:rsidP="00220ADB">
      <w:pPr>
        <w:pStyle w:val="ListParagraph"/>
        <w:numPr>
          <w:ilvl w:val="1"/>
          <w:numId w:val="10"/>
        </w:numPr>
        <w:spacing w:before="240"/>
        <w:ind w:left="1434" w:hanging="357"/>
        <w:contextualSpacing w:val="0"/>
        <w:jc w:val="both"/>
        <w:rPr>
          <w:rFonts w:ascii="Arial" w:hAnsi="Arial"/>
          <w:sz w:val="22"/>
        </w:rPr>
      </w:pPr>
      <w:r w:rsidRPr="00AF7E97">
        <w:rPr>
          <w:rFonts w:ascii="Arial" w:hAnsi="Arial"/>
          <w:sz w:val="22"/>
        </w:rPr>
        <w:t>La réalisation d’un tableau synthèse pour identifier les écarts de traitements</w:t>
      </w:r>
      <w:r w:rsidR="00CA69C5" w:rsidRPr="00AF7E97">
        <w:rPr>
          <w:rFonts w:ascii="Arial" w:hAnsi="Arial"/>
          <w:sz w:val="22"/>
        </w:rPr>
        <w:t xml:space="preserve"> et identifier les trous de services et les difficultés à accéder aux services</w:t>
      </w:r>
      <w:r w:rsidRPr="00AF7E97">
        <w:rPr>
          <w:rFonts w:ascii="Arial" w:hAnsi="Arial"/>
          <w:sz w:val="22"/>
        </w:rPr>
        <w:t xml:space="preserve"> entre les trois groupes. </w:t>
      </w:r>
    </w:p>
    <w:p w14:paraId="6DF9406A" w14:textId="596E7CEF" w:rsidR="00F32A56" w:rsidRPr="00AF7E97" w:rsidRDefault="00ED59CD" w:rsidP="00A04955">
      <w:pPr>
        <w:pStyle w:val="ListParagraph"/>
        <w:numPr>
          <w:ilvl w:val="0"/>
          <w:numId w:val="18"/>
        </w:numPr>
        <w:jc w:val="both"/>
        <w:rPr>
          <w:rFonts w:ascii="Arial" w:hAnsi="Arial"/>
          <w:sz w:val="22"/>
        </w:rPr>
      </w:pPr>
      <w:r w:rsidRPr="00AF7E97">
        <w:rPr>
          <w:rFonts w:ascii="Arial" w:hAnsi="Arial"/>
          <w:sz w:val="22"/>
        </w:rPr>
        <w:t xml:space="preserve">Pour ce faire, </w:t>
      </w:r>
      <w:r>
        <w:t>l</w:t>
      </w:r>
      <w:r w:rsidR="00D1404D">
        <w:t>es</w:t>
      </w:r>
      <w:r w:rsidR="00F32A56" w:rsidRPr="00F32A56">
        <w:t xml:space="preserve"> méthodologie</w:t>
      </w:r>
      <w:r w:rsidR="00D1404D">
        <w:t>s</w:t>
      </w:r>
      <w:r w:rsidR="00F32A56" w:rsidRPr="00F32A56">
        <w:t xml:space="preserve"> </w:t>
      </w:r>
      <w:r w:rsidR="007235A1">
        <w:t>suggér</w:t>
      </w:r>
      <w:r w:rsidR="00243808">
        <w:t>é</w:t>
      </w:r>
      <w:r w:rsidR="00D11C12">
        <w:t>e</w:t>
      </w:r>
      <w:r w:rsidR="00D1404D">
        <w:t>s</w:t>
      </w:r>
      <w:r w:rsidR="00F32A56" w:rsidRPr="00F32A56">
        <w:t xml:space="preserve"> </w:t>
      </w:r>
      <w:r w:rsidR="00D1404D">
        <w:t>sont</w:t>
      </w:r>
      <w:r w:rsidR="00F32A56" w:rsidRPr="00AF7E97">
        <w:rPr>
          <w:rFonts w:ascii="Arial" w:hAnsi="Arial"/>
          <w:sz w:val="22"/>
        </w:rPr>
        <w:t xml:space="preserve"> une revue de la littérature et une analyse quantitative utilisant les données de recensement et les données de Statistiques Québec, MIFI, </w:t>
      </w:r>
      <w:r w:rsidR="006E412C" w:rsidRPr="00AF7E97">
        <w:rPr>
          <w:rFonts w:ascii="Arial" w:hAnsi="Arial"/>
          <w:sz w:val="22"/>
        </w:rPr>
        <w:t>MESS (</w:t>
      </w:r>
      <w:r w:rsidR="00F32A56" w:rsidRPr="00AF7E97">
        <w:rPr>
          <w:rFonts w:ascii="Arial" w:hAnsi="Arial"/>
          <w:sz w:val="22"/>
        </w:rPr>
        <w:t>MFOR</w:t>
      </w:r>
      <w:r w:rsidR="00D13C74" w:rsidRPr="00AF7E97">
        <w:rPr>
          <w:rFonts w:ascii="Arial" w:hAnsi="Arial"/>
          <w:sz w:val="22"/>
        </w:rPr>
        <w:t>-francisation avant décembre 2023</w:t>
      </w:r>
      <w:r w:rsidR="006E412C" w:rsidRPr="00AF7E97">
        <w:rPr>
          <w:rFonts w:ascii="Arial" w:hAnsi="Arial"/>
          <w:sz w:val="22"/>
        </w:rPr>
        <w:t>)</w:t>
      </w:r>
      <w:r w:rsidR="00F32A56" w:rsidRPr="00AF7E97">
        <w:rPr>
          <w:rFonts w:ascii="Arial" w:hAnsi="Arial"/>
          <w:sz w:val="22"/>
        </w:rPr>
        <w:t xml:space="preserve">, </w:t>
      </w:r>
      <w:r w:rsidR="004D035F" w:rsidRPr="00AF7E97">
        <w:rPr>
          <w:rFonts w:ascii="Arial" w:hAnsi="Arial"/>
          <w:sz w:val="22"/>
        </w:rPr>
        <w:t>R</w:t>
      </w:r>
      <w:r w:rsidRPr="00AF7E97">
        <w:rPr>
          <w:rFonts w:ascii="Arial" w:hAnsi="Arial"/>
          <w:sz w:val="22"/>
        </w:rPr>
        <w:t xml:space="preserve">egistre des Indiens, </w:t>
      </w:r>
      <w:r w:rsidR="00F32A56" w:rsidRPr="00AF7E97">
        <w:rPr>
          <w:rFonts w:ascii="Arial" w:hAnsi="Arial"/>
          <w:sz w:val="22"/>
        </w:rPr>
        <w:t xml:space="preserve">etc. </w:t>
      </w:r>
    </w:p>
    <w:p w14:paraId="3BD66F05" w14:textId="5CE0A92A" w:rsidR="00F32A56" w:rsidRDefault="00F47B1C" w:rsidP="006648B5">
      <w:pPr>
        <w:pStyle w:val="Heading3"/>
      </w:pPr>
      <w:bookmarkStart w:id="14" w:name="_Toc195265583"/>
      <w:r w:rsidRPr="00B47B39">
        <w:rPr>
          <w:rFonts w:ascii="Arial" w:hAnsi="Arial" w:cs="Arial"/>
          <w:smallCaps/>
          <w:color w:val="auto"/>
          <w:sz w:val="24"/>
          <w:szCs w:val="24"/>
        </w:rPr>
        <w:t xml:space="preserve">3.1.2. </w:t>
      </w:r>
      <w:r w:rsidR="004A1925" w:rsidRPr="00B47B39">
        <w:rPr>
          <w:rFonts w:ascii="Arial" w:hAnsi="Arial" w:cs="Arial"/>
          <w:smallCaps/>
          <w:color w:val="auto"/>
          <w:sz w:val="24"/>
          <w:szCs w:val="24"/>
        </w:rPr>
        <w:t xml:space="preserve">l’accès et l’utilisation des services de </w:t>
      </w:r>
      <w:r w:rsidR="00243808">
        <w:rPr>
          <w:rFonts w:ascii="Arial" w:hAnsi="Arial" w:cs="Arial"/>
          <w:smallCaps/>
          <w:color w:val="auto"/>
          <w:sz w:val="24"/>
          <w:szCs w:val="24"/>
        </w:rPr>
        <w:t>f</w:t>
      </w:r>
      <w:r w:rsidR="004A1925" w:rsidRPr="00B47B39">
        <w:rPr>
          <w:rFonts w:ascii="Arial" w:hAnsi="Arial" w:cs="Arial"/>
          <w:smallCaps/>
          <w:color w:val="auto"/>
          <w:sz w:val="24"/>
          <w:szCs w:val="24"/>
        </w:rPr>
        <w:t>rancisation entre les trois group</w:t>
      </w:r>
      <w:r w:rsidR="00A24229">
        <w:rPr>
          <w:rFonts w:ascii="Arial" w:hAnsi="Arial" w:cs="Arial"/>
          <w:smallCaps/>
          <w:color w:val="auto"/>
          <w:sz w:val="24"/>
          <w:szCs w:val="24"/>
        </w:rPr>
        <w:t>e</w:t>
      </w:r>
      <w:r w:rsidR="004A1925" w:rsidRPr="00B47B39">
        <w:rPr>
          <w:rFonts w:ascii="Arial" w:hAnsi="Arial" w:cs="Arial"/>
          <w:smallCaps/>
          <w:color w:val="auto"/>
          <w:sz w:val="24"/>
          <w:szCs w:val="24"/>
        </w:rPr>
        <w:t>s</w:t>
      </w:r>
      <w:r w:rsidR="00173488" w:rsidRPr="00B47B39">
        <w:rPr>
          <w:rFonts w:ascii="Arial" w:hAnsi="Arial" w:cs="Arial"/>
          <w:smallCaps/>
          <w:color w:val="auto"/>
          <w:sz w:val="24"/>
          <w:szCs w:val="24"/>
        </w:rPr>
        <w:t xml:space="preserve"> </w:t>
      </w:r>
      <w:r w:rsidR="004D50D8" w:rsidRPr="00B47B39">
        <w:rPr>
          <w:rFonts w:ascii="Arial" w:hAnsi="Arial" w:cs="Arial"/>
          <w:smallCaps/>
          <w:color w:val="auto"/>
          <w:sz w:val="24"/>
          <w:szCs w:val="24"/>
        </w:rPr>
        <w:t xml:space="preserve">ainsi que l’accès et l’utilisation des services </w:t>
      </w:r>
      <w:r w:rsidR="005A502B" w:rsidRPr="00B47B39">
        <w:rPr>
          <w:rFonts w:ascii="Arial" w:hAnsi="Arial" w:cs="Arial"/>
          <w:smallCaps/>
          <w:color w:val="auto"/>
          <w:sz w:val="24"/>
          <w:szCs w:val="24"/>
        </w:rPr>
        <w:t>pour les employeurs</w:t>
      </w:r>
      <w:r w:rsidR="005234CE">
        <w:rPr>
          <w:rFonts w:ascii="Arial" w:hAnsi="Arial" w:cs="Arial"/>
          <w:smallCaps/>
          <w:color w:val="auto"/>
          <w:sz w:val="24"/>
          <w:szCs w:val="24"/>
        </w:rPr>
        <w:t>.</w:t>
      </w:r>
      <w:bookmarkEnd w:id="14"/>
      <w:r w:rsidR="004A1925" w:rsidRPr="004A1925">
        <w:rPr>
          <w:lang w:val="fr-FR"/>
        </w:rPr>
        <w:t xml:space="preserve"> </w:t>
      </w:r>
    </w:p>
    <w:p w14:paraId="01C293B4" w14:textId="051591A5" w:rsidR="004A1925" w:rsidRPr="00AF7E97" w:rsidRDefault="00F32A56" w:rsidP="00A04955">
      <w:pPr>
        <w:pStyle w:val="ListParagraph"/>
        <w:numPr>
          <w:ilvl w:val="0"/>
          <w:numId w:val="15"/>
        </w:numPr>
        <w:jc w:val="both"/>
        <w:rPr>
          <w:rFonts w:ascii="Arial" w:hAnsi="Arial"/>
          <w:sz w:val="22"/>
        </w:rPr>
      </w:pPr>
      <w:r w:rsidRPr="00AF7E97">
        <w:rPr>
          <w:rFonts w:ascii="Arial" w:hAnsi="Arial"/>
          <w:sz w:val="22"/>
        </w:rPr>
        <w:t xml:space="preserve">Les écarts entre l’admissibilité </w:t>
      </w:r>
      <w:r w:rsidR="008737C2" w:rsidRPr="00AF7E97">
        <w:rPr>
          <w:rFonts w:ascii="Arial" w:hAnsi="Arial"/>
          <w:sz w:val="22"/>
        </w:rPr>
        <w:t>aux</w:t>
      </w:r>
      <w:r w:rsidRPr="00AF7E97">
        <w:rPr>
          <w:rFonts w:ascii="Arial" w:hAnsi="Arial"/>
          <w:sz w:val="22"/>
        </w:rPr>
        <w:t xml:space="preserve"> services de francisation (programmes et mesures) versus l’accès à ces services</w:t>
      </w:r>
      <w:r w:rsidR="003D0F55">
        <w:rPr>
          <w:rFonts w:ascii="Arial" w:hAnsi="Arial"/>
          <w:sz w:val="22"/>
        </w:rPr>
        <w:t>.</w:t>
      </w:r>
    </w:p>
    <w:p w14:paraId="53D50DDC" w14:textId="02EC1C24" w:rsidR="004A1925" w:rsidRPr="00AF7E97" w:rsidRDefault="00F32A56" w:rsidP="00A04955">
      <w:pPr>
        <w:pStyle w:val="ListParagraph"/>
        <w:numPr>
          <w:ilvl w:val="0"/>
          <w:numId w:val="15"/>
        </w:numPr>
        <w:jc w:val="both"/>
        <w:rPr>
          <w:rFonts w:ascii="Arial" w:hAnsi="Arial"/>
          <w:sz w:val="22"/>
        </w:rPr>
      </w:pPr>
      <w:r w:rsidRPr="00AF7E97">
        <w:rPr>
          <w:rFonts w:ascii="Arial" w:hAnsi="Arial"/>
          <w:sz w:val="22"/>
        </w:rPr>
        <w:t>Les parcours de francisation des groupes sous-représentés. Identifier les forces et faiblesses</w:t>
      </w:r>
      <w:r w:rsidR="003D0F55">
        <w:rPr>
          <w:rFonts w:ascii="Arial" w:hAnsi="Arial"/>
          <w:sz w:val="22"/>
        </w:rPr>
        <w:t>.</w:t>
      </w:r>
    </w:p>
    <w:p w14:paraId="3D44AA28" w14:textId="3B4B812B" w:rsidR="00F32A56" w:rsidRPr="00AF7E97" w:rsidRDefault="00F32A56" w:rsidP="004D035F">
      <w:pPr>
        <w:pStyle w:val="ListParagraph"/>
        <w:numPr>
          <w:ilvl w:val="0"/>
          <w:numId w:val="15"/>
        </w:numPr>
        <w:spacing w:before="120"/>
        <w:ind w:left="1434" w:hanging="357"/>
        <w:contextualSpacing w:val="0"/>
        <w:jc w:val="both"/>
        <w:rPr>
          <w:rFonts w:ascii="Arial" w:hAnsi="Arial"/>
          <w:sz w:val="22"/>
        </w:rPr>
      </w:pPr>
      <w:r w:rsidRPr="00AF7E97">
        <w:rPr>
          <w:rFonts w:ascii="Arial" w:hAnsi="Arial"/>
          <w:sz w:val="22"/>
        </w:rPr>
        <w:t>Un portrait des entreprises utilisatrices – identifier les obstacles pour la mise en place d’action</w:t>
      </w:r>
      <w:r w:rsidR="007E066F" w:rsidRPr="00AF7E97">
        <w:rPr>
          <w:rFonts w:ascii="Arial" w:hAnsi="Arial"/>
          <w:sz w:val="22"/>
        </w:rPr>
        <w:t>s</w:t>
      </w:r>
      <w:r w:rsidRPr="00AF7E97">
        <w:rPr>
          <w:rFonts w:ascii="Arial" w:hAnsi="Arial"/>
          <w:sz w:val="22"/>
        </w:rPr>
        <w:t xml:space="preserve"> de francisation en entreprise</w:t>
      </w:r>
      <w:r w:rsidR="003D0F55">
        <w:rPr>
          <w:rFonts w:ascii="Arial" w:hAnsi="Arial"/>
          <w:sz w:val="22"/>
        </w:rPr>
        <w:t xml:space="preserve"> ou les raisons pour le</w:t>
      </w:r>
      <w:r w:rsidR="00E52C21">
        <w:rPr>
          <w:rFonts w:ascii="Arial" w:hAnsi="Arial"/>
          <w:sz w:val="22"/>
        </w:rPr>
        <w:t>s</w:t>
      </w:r>
      <w:r w:rsidR="003D0F55">
        <w:rPr>
          <w:rFonts w:ascii="Arial" w:hAnsi="Arial"/>
          <w:sz w:val="22"/>
        </w:rPr>
        <w:t>que</w:t>
      </w:r>
      <w:r w:rsidR="00E52C21">
        <w:rPr>
          <w:rFonts w:ascii="Arial" w:hAnsi="Arial"/>
          <w:sz w:val="22"/>
        </w:rPr>
        <w:t>l</w:t>
      </w:r>
      <w:r w:rsidR="003D0F55">
        <w:rPr>
          <w:rFonts w:ascii="Arial" w:hAnsi="Arial"/>
          <w:sz w:val="22"/>
        </w:rPr>
        <w:t>l</w:t>
      </w:r>
      <w:r w:rsidR="00E52C21">
        <w:rPr>
          <w:rFonts w:ascii="Arial" w:hAnsi="Arial"/>
          <w:sz w:val="22"/>
        </w:rPr>
        <w:t>es</w:t>
      </w:r>
      <w:r w:rsidR="003D0F55">
        <w:rPr>
          <w:rFonts w:ascii="Arial" w:hAnsi="Arial"/>
          <w:sz w:val="22"/>
        </w:rPr>
        <w:t xml:space="preserve"> les </w:t>
      </w:r>
      <w:r w:rsidR="00E52C21">
        <w:rPr>
          <w:rFonts w:ascii="Arial" w:hAnsi="Arial"/>
          <w:sz w:val="22"/>
        </w:rPr>
        <w:t xml:space="preserve">actions </w:t>
      </w:r>
      <w:r w:rsidR="003D0F55">
        <w:rPr>
          <w:rFonts w:ascii="Arial" w:hAnsi="Arial"/>
          <w:sz w:val="22"/>
        </w:rPr>
        <w:t xml:space="preserve">de francisation ne sont pas </w:t>
      </w:r>
      <w:r w:rsidR="00E52C21">
        <w:rPr>
          <w:rFonts w:ascii="Arial" w:hAnsi="Arial"/>
          <w:sz w:val="22"/>
        </w:rPr>
        <w:t>mises en place</w:t>
      </w:r>
      <w:r w:rsidR="003D0F55">
        <w:rPr>
          <w:rFonts w:ascii="Arial" w:hAnsi="Arial"/>
          <w:sz w:val="22"/>
        </w:rPr>
        <w:t xml:space="preserve"> par </w:t>
      </w:r>
      <w:proofErr w:type="gramStart"/>
      <w:r w:rsidR="003D0F55">
        <w:rPr>
          <w:rFonts w:ascii="Arial" w:hAnsi="Arial"/>
          <w:sz w:val="22"/>
        </w:rPr>
        <w:t>certains entreprises</w:t>
      </w:r>
      <w:proofErr w:type="gramEnd"/>
      <w:r w:rsidRPr="00AF7E97">
        <w:rPr>
          <w:rFonts w:ascii="Arial" w:hAnsi="Arial"/>
          <w:sz w:val="22"/>
        </w:rPr>
        <w:t xml:space="preserve"> </w:t>
      </w:r>
    </w:p>
    <w:p w14:paraId="78DF71DC" w14:textId="52AAAFF7" w:rsidR="00F841A5" w:rsidRPr="00AF7E97" w:rsidRDefault="00F841A5" w:rsidP="00B47B39">
      <w:pPr>
        <w:pStyle w:val="ListParagraph"/>
        <w:numPr>
          <w:ilvl w:val="0"/>
          <w:numId w:val="18"/>
        </w:numPr>
        <w:jc w:val="both"/>
        <w:rPr>
          <w:rFonts w:ascii="Arial" w:hAnsi="Arial"/>
          <w:sz w:val="22"/>
        </w:rPr>
      </w:pPr>
      <w:r w:rsidRPr="00F841A5">
        <w:t>L</w:t>
      </w:r>
      <w:r w:rsidR="006B5858">
        <w:t>es</w:t>
      </w:r>
      <w:r w:rsidRPr="00F841A5">
        <w:t xml:space="preserve"> méthod</w:t>
      </w:r>
      <w:r w:rsidR="005119C5">
        <w:t>ologie</w:t>
      </w:r>
      <w:r w:rsidR="006B5858">
        <w:t>s</w:t>
      </w:r>
      <w:r w:rsidRPr="00F841A5">
        <w:t xml:space="preserve"> </w:t>
      </w:r>
      <w:r w:rsidR="00360B44" w:rsidRPr="00BA7429">
        <w:rPr>
          <w:lang w:val="fr-FR"/>
        </w:rPr>
        <w:t>suggérée</w:t>
      </w:r>
      <w:r w:rsidR="006B5858">
        <w:rPr>
          <w:lang w:val="fr-FR"/>
        </w:rPr>
        <w:t>s</w:t>
      </w:r>
      <w:r w:rsidRPr="00F841A5">
        <w:t xml:space="preserve"> consiste</w:t>
      </w:r>
      <w:r w:rsidR="006B5858">
        <w:t>nt</w:t>
      </w:r>
      <w:r w:rsidRPr="00AF7E97">
        <w:rPr>
          <w:rFonts w:ascii="Arial" w:hAnsi="Arial"/>
          <w:sz w:val="22"/>
        </w:rPr>
        <w:t xml:space="preserve"> à mener une étude qualitative auprès des individus concernés</w:t>
      </w:r>
      <w:r w:rsidR="007E066F" w:rsidRPr="00AF7E97">
        <w:rPr>
          <w:rFonts w:ascii="Arial" w:hAnsi="Arial"/>
          <w:sz w:val="22"/>
        </w:rPr>
        <w:t xml:space="preserve"> (c.-à-d. </w:t>
      </w:r>
      <w:r w:rsidR="00A4312A" w:rsidRPr="00AF7E97">
        <w:rPr>
          <w:rFonts w:ascii="Arial" w:hAnsi="Arial" w:cs="Arial"/>
          <w:sz w:val="22"/>
          <w:szCs w:val="22"/>
        </w:rPr>
        <w:t>c</w:t>
      </w:r>
      <w:r w:rsidR="007E066F" w:rsidRPr="00AF7E97">
        <w:rPr>
          <w:rFonts w:ascii="Arial" w:hAnsi="Arial" w:cs="Arial"/>
          <w:sz w:val="22"/>
          <w:szCs w:val="22"/>
        </w:rPr>
        <w:t>eux</w:t>
      </w:r>
      <w:r w:rsidR="007E066F" w:rsidRPr="00AF7E97">
        <w:rPr>
          <w:rFonts w:ascii="Arial" w:hAnsi="Arial"/>
          <w:sz w:val="22"/>
        </w:rPr>
        <w:t xml:space="preserve"> et celles issus des groupes sous-représentés)</w:t>
      </w:r>
      <w:r w:rsidRPr="00AF7E97">
        <w:rPr>
          <w:rFonts w:ascii="Arial" w:hAnsi="Arial"/>
          <w:sz w:val="22"/>
        </w:rPr>
        <w:t xml:space="preserve">. Notamment des </w:t>
      </w:r>
      <w:r w:rsidR="001C23D3" w:rsidRPr="00AF7E97">
        <w:rPr>
          <w:rFonts w:ascii="Arial" w:hAnsi="Arial"/>
          <w:sz w:val="22"/>
        </w:rPr>
        <w:t xml:space="preserve">groupes de discussion </w:t>
      </w:r>
      <w:r w:rsidRPr="00AF7E97">
        <w:rPr>
          <w:rFonts w:ascii="Arial" w:hAnsi="Arial"/>
          <w:sz w:val="22"/>
        </w:rPr>
        <w:t>avec des personnes issues des trois groupes sous-représentés qui on</w:t>
      </w:r>
      <w:r w:rsidR="00BB67FD" w:rsidRPr="00AF7E97">
        <w:rPr>
          <w:rFonts w:ascii="Arial" w:hAnsi="Arial"/>
          <w:sz w:val="22"/>
        </w:rPr>
        <w:t>t</w:t>
      </w:r>
      <w:r w:rsidRPr="00AF7E97">
        <w:rPr>
          <w:rFonts w:ascii="Arial" w:hAnsi="Arial"/>
          <w:sz w:val="22"/>
        </w:rPr>
        <w:t xml:space="preserve"> suivi un processus d’apprentissage du français via </w:t>
      </w:r>
      <w:r w:rsidR="00DF0989" w:rsidRPr="00AF7E97">
        <w:rPr>
          <w:rFonts w:ascii="Arial" w:hAnsi="Arial"/>
          <w:sz w:val="22"/>
        </w:rPr>
        <w:t xml:space="preserve">le </w:t>
      </w:r>
      <w:r w:rsidRPr="00AF7E97">
        <w:rPr>
          <w:rFonts w:ascii="Arial" w:hAnsi="Arial"/>
          <w:sz w:val="22"/>
        </w:rPr>
        <w:t xml:space="preserve">MEQ ou via </w:t>
      </w:r>
      <w:r w:rsidR="00DF0989" w:rsidRPr="00AF7E97">
        <w:rPr>
          <w:rFonts w:ascii="Arial" w:hAnsi="Arial"/>
          <w:sz w:val="22"/>
        </w:rPr>
        <w:t xml:space="preserve">le </w:t>
      </w:r>
      <w:r w:rsidRPr="00AF7E97">
        <w:rPr>
          <w:rFonts w:ascii="Arial" w:hAnsi="Arial"/>
          <w:sz w:val="22"/>
        </w:rPr>
        <w:t>MIFI</w:t>
      </w:r>
      <w:r w:rsidR="00310C3D" w:rsidRPr="00AF7E97">
        <w:rPr>
          <w:rStyle w:val="FootnoteReference"/>
          <w:rFonts w:ascii="Arial" w:hAnsi="Arial"/>
          <w:sz w:val="22"/>
        </w:rPr>
        <w:footnoteReference w:id="8"/>
      </w:r>
      <w:r w:rsidRPr="00AF7E97">
        <w:rPr>
          <w:rFonts w:ascii="Arial" w:hAnsi="Arial"/>
          <w:sz w:val="22"/>
        </w:rPr>
        <w:t>. Nous suggérons également de mener des recherches quantitatives sur l'utilisation de la francisation par les particuliers et les employeurs</w:t>
      </w:r>
      <w:r w:rsidR="00FE78EB" w:rsidRPr="00AF7E97">
        <w:rPr>
          <w:rFonts w:ascii="Arial" w:hAnsi="Arial"/>
          <w:sz w:val="22"/>
        </w:rPr>
        <w:t xml:space="preserve">, </w:t>
      </w:r>
      <w:r w:rsidR="008737C2" w:rsidRPr="00AF7E97">
        <w:rPr>
          <w:rFonts w:ascii="Arial" w:hAnsi="Arial"/>
          <w:sz w:val="22"/>
        </w:rPr>
        <w:t>c.-à-d</w:t>
      </w:r>
      <w:r w:rsidRPr="00AF7E97">
        <w:rPr>
          <w:rFonts w:ascii="Arial" w:hAnsi="Arial"/>
          <w:sz w:val="22"/>
        </w:rPr>
        <w:t>. analyser des données via ARRIMA, MIFI-Francisation Québec</w:t>
      </w:r>
      <w:r w:rsidR="007958AC" w:rsidRPr="00AF7E97">
        <w:rPr>
          <w:rFonts w:ascii="Arial" w:hAnsi="Arial"/>
          <w:sz w:val="22"/>
        </w:rPr>
        <w:t xml:space="preserve">, </w:t>
      </w:r>
      <w:r w:rsidR="005930C8" w:rsidRPr="00AF7E97">
        <w:rPr>
          <w:rFonts w:ascii="Arial" w:hAnsi="Arial"/>
          <w:sz w:val="22"/>
        </w:rPr>
        <w:t xml:space="preserve">le </w:t>
      </w:r>
      <w:r w:rsidRPr="00AF7E97">
        <w:rPr>
          <w:rFonts w:ascii="Arial" w:hAnsi="Arial"/>
          <w:sz w:val="22"/>
        </w:rPr>
        <w:t>MEQ</w:t>
      </w:r>
      <w:r w:rsidR="007958AC" w:rsidRPr="00AF7E97">
        <w:rPr>
          <w:rFonts w:ascii="Arial" w:hAnsi="Arial"/>
          <w:sz w:val="22"/>
        </w:rPr>
        <w:t xml:space="preserve"> ou</w:t>
      </w:r>
      <w:r w:rsidR="005930C8" w:rsidRPr="00AF7E97">
        <w:rPr>
          <w:rFonts w:ascii="Arial" w:hAnsi="Arial"/>
          <w:sz w:val="22"/>
        </w:rPr>
        <w:t xml:space="preserve"> les</w:t>
      </w:r>
      <w:r w:rsidR="007958AC" w:rsidRPr="00AF7E97">
        <w:rPr>
          <w:rFonts w:ascii="Arial" w:hAnsi="Arial"/>
          <w:sz w:val="22"/>
        </w:rPr>
        <w:t xml:space="preserve"> Promoteurs collectifs du FDCRMO</w:t>
      </w:r>
      <w:r w:rsidRPr="00AF7E97">
        <w:rPr>
          <w:rFonts w:ascii="Arial" w:hAnsi="Arial"/>
          <w:sz w:val="22"/>
        </w:rPr>
        <w:t xml:space="preserve">. </w:t>
      </w:r>
    </w:p>
    <w:p w14:paraId="44F6AE8A" w14:textId="6260A570" w:rsidR="00F841A5" w:rsidRPr="00B47B39" w:rsidRDefault="001271F8" w:rsidP="006648B5">
      <w:pPr>
        <w:pStyle w:val="Heading3"/>
        <w:rPr>
          <w:rFonts w:ascii="Arial" w:hAnsi="Arial" w:cs="Arial"/>
          <w:smallCaps/>
          <w:color w:val="auto"/>
          <w:sz w:val="24"/>
          <w:szCs w:val="24"/>
        </w:rPr>
      </w:pPr>
      <w:bookmarkStart w:id="15" w:name="_Toc195265584"/>
      <w:r w:rsidRPr="00B47B39">
        <w:rPr>
          <w:rFonts w:ascii="Arial" w:hAnsi="Arial" w:cs="Arial"/>
          <w:smallCaps/>
          <w:color w:val="auto"/>
          <w:sz w:val="24"/>
          <w:szCs w:val="24"/>
        </w:rPr>
        <w:lastRenderedPageBreak/>
        <w:t xml:space="preserve">3.1.3. </w:t>
      </w:r>
      <w:r w:rsidR="00581E59" w:rsidRPr="00B47B39">
        <w:rPr>
          <w:rFonts w:ascii="Arial" w:hAnsi="Arial" w:cs="Arial"/>
          <w:smallCaps/>
          <w:color w:val="auto"/>
          <w:sz w:val="24"/>
          <w:szCs w:val="24"/>
        </w:rPr>
        <w:t xml:space="preserve">le cheminement des personnes </w:t>
      </w:r>
      <w:r w:rsidR="00300F99" w:rsidRPr="00B47B39">
        <w:rPr>
          <w:rFonts w:ascii="Arial" w:hAnsi="Arial" w:cs="Arial"/>
          <w:smallCaps/>
          <w:color w:val="auto"/>
          <w:sz w:val="24"/>
          <w:szCs w:val="24"/>
        </w:rPr>
        <w:t>pour l’</w:t>
      </w:r>
      <w:r w:rsidR="004A1925" w:rsidRPr="00B47B39">
        <w:rPr>
          <w:rFonts w:ascii="Arial" w:hAnsi="Arial" w:cs="Arial"/>
          <w:smallCaps/>
          <w:color w:val="auto"/>
          <w:sz w:val="24"/>
          <w:szCs w:val="24"/>
        </w:rPr>
        <w:t>accès au marché du travail pour les trois group</w:t>
      </w:r>
      <w:r w:rsidR="00251939">
        <w:rPr>
          <w:rFonts w:ascii="Arial" w:hAnsi="Arial" w:cs="Arial"/>
          <w:smallCaps/>
          <w:color w:val="auto"/>
          <w:sz w:val="24"/>
          <w:szCs w:val="24"/>
        </w:rPr>
        <w:t>e</w:t>
      </w:r>
      <w:r w:rsidR="004A1925" w:rsidRPr="00B47B39">
        <w:rPr>
          <w:rFonts w:ascii="Arial" w:hAnsi="Arial" w:cs="Arial"/>
          <w:smallCaps/>
          <w:color w:val="auto"/>
          <w:sz w:val="24"/>
          <w:szCs w:val="24"/>
        </w:rPr>
        <w:t xml:space="preserve">s, </w:t>
      </w:r>
      <w:r w:rsidR="000727B7" w:rsidRPr="00B47B39">
        <w:rPr>
          <w:rFonts w:ascii="Arial" w:hAnsi="Arial" w:cs="Arial"/>
          <w:smallCaps/>
          <w:color w:val="auto"/>
          <w:sz w:val="24"/>
          <w:szCs w:val="24"/>
        </w:rPr>
        <w:t xml:space="preserve">et </w:t>
      </w:r>
      <w:r w:rsidR="00E01A50" w:rsidRPr="00B47B39">
        <w:rPr>
          <w:rFonts w:ascii="Arial" w:hAnsi="Arial" w:cs="Arial"/>
          <w:smallCaps/>
          <w:color w:val="auto"/>
          <w:sz w:val="24"/>
          <w:szCs w:val="24"/>
        </w:rPr>
        <w:t xml:space="preserve">les motivations des </w:t>
      </w:r>
      <w:r w:rsidR="000727B7" w:rsidRPr="00B47B39">
        <w:rPr>
          <w:rFonts w:ascii="Arial" w:hAnsi="Arial" w:cs="Arial"/>
          <w:smallCaps/>
          <w:color w:val="auto"/>
          <w:sz w:val="24"/>
          <w:szCs w:val="24"/>
        </w:rPr>
        <w:t xml:space="preserve">employeurs </w:t>
      </w:r>
      <w:r w:rsidR="00E01A50" w:rsidRPr="00B47B39">
        <w:rPr>
          <w:rFonts w:ascii="Arial" w:hAnsi="Arial" w:cs="Arial"/>
          <w:smallCaps/>
          <w:color w:val="auto"/>
          <w:sz w:val="24"/>
          <w:szCs w:val="24"/>
        </w:rPr>
        <w:t>au recru</w:t>
      </w:r>
      <w:r w:rsidR="00001B8E" w:rsidRPr="00B47B39">
        <w:rPr>
          <w:rFonts w:ascii="Arial" w:hAnsi="Arial" w:cs="Arial"/>
          <w:smallCaps/>
          <w:color w:val="auto"/>
          <w:sz w:val="24"/>
          <w:szCs w:val="24"/>
        </w:rPr>
        <w:t>te</w:t>
      </w:r>
      <w:r w:rsidR="00E01A50" w:rsidRPr="00B47B39">
        <w:rPr>
          <w:rFonts w:ascii="Arial" w:hAnsi="Arial" w:cs="Arial"/>
          <w:smallCaps/>
          <w:color w:val="auto"/>
          <w:sz w:val="24"/>
          <w:szCs w:val="24"/>
        </w:rPr>
        <w:t>ment des groupes sous-repr</w:t>
      </w:r>
      <w:r w:rsidR="00A24229">
        <w:rPr>
          <w:rFonts w:ascii="Arial" w:hAnsi="Arial" w:cs="Arial"/>
          <w:smallCaps/>
          <w:color w:val="auto"/>
          <w:sz w:val="24"/>
          <w:szCs w:val="24"/>
        </w:rPr>
        <w:t>é</w:t>
      </w:r>
      <w:r w:rsidR="00E01A50" w:rsidRPr="00B47B39">
        <w:rPr>
          <w:rFonts w:ascii="Arial" w:hAnsi="Arial" w:cs="Arial"/>
          <w:smallCaps/>
          <w:color w:val="auto"/>
          <w:sz w:val="24"/>
          <w:szCs w:val="24"/>
        </w:rPr>
        <w:t>sentés</w:t>
      </w:r>
      <w:r w:rsidR="005234CE">
        <w:rPr>
          <w:rFonts w:ascii="Arial" w:hAnsi="Arial" w:cs="Arial"/>
          <w:smallCaps/>
          <w:color w:val="auto"/>
          <w:sz w:val="24"/>
          <w:szCs w:val="24"/>
        </w:rPr>
        <w:t>.</w:t>
      </w:r>
      <w:bookmarkEnd w:id="15"/>
      <w:r w:rsidR="004A1925" w:rsidRPr="00B47B39">
        <w:rPr>
          <w:rFonts w:ascii="Arial" w:hAnsi="Arial" w:cs="Arial"/>
          <w:smallCaps/>
          <w:color w:val="auto"/>
          <w:sz w:val="24"/>
          <w:szCs w:val="24"/>
        </w:rPr>
        <w:t xml:space="preserve"> </w:t>
      </w:r>
    </w:p>
    <w:p w14:paraId="29238505" w14:textId="7A695A6C" w:rsidR="0014372B" w:rsidRPr="00AF7E97" w:rsidRDefault="00001B8E" w:rsidP="00A04955">
      <w:pPr>
        <w:pStyle w:val="ListParagraph"/>
        <w:numPr>
          <w:ilvl w:val="1"/>
          <w:numId w:val="11"/>
        </w:numPr>
        <w:jc w:val="both"/>
        <w:rPr>
          <w:rFonts w:ascii="Arial" w:hAnsi="Arial"/>
          <w:sz w:val="22"/>
          <w:lang w:val="fr-FR"/>
        </w:rPr>
      </w:pPr>
      <w:r w:rsidRPr="00AF7E97">
        <w:rPr>
          <w:rFonts w:ascii="Arial" w:hAnsi="Arial"/>
          <w:sz w:val="22"/>
          <w:lang w:val="fr-FR"/>
        </w:rPr>
        <w:t xml:space="preserve">Identifier chez les employeurs </w:t>
      </w:r>
      <w:r w:rsidR="003B35C6" w:rsidRPr="00AF7E97">
        <w:rPr>
          <w:rFonts w:ascii="Arial" w:hAnsi="Arial"/>
          <w:sz w:val="22"/>
          <w:lang w:val="fr-FR"/>
        </w:rPr>
        <w:t>les stratégies de recrutement pour les groupes sous</w:t>
      </w:r>
      <w:r w:rsidR="00A24229" w:rsidRPr="00AF7E97">
        <w:rPr>
          <w:rFonts w:ascii="Arial" w:hAnsi="Arial"/>
          <w:sz w:val="22"/>
          <w:lang w:val="fr-FR"/>
        </w:rPr>
        <w:t>-</w:t>
      </w:r>
      <w:r w:rsidR="003B35C6" w:rsidRPr="00AF7E97">
        <w:rPr>
          <w:rFonts w:ascii="Arial" w:hAnsi="Arial"/>
          <w:sz w:val="22"/>
          <w:lang w:val="fr-FR"/>
        </w:rPr>
        <w:t xml:space="preserve">représentés. </w:t>
      </w:r>
    </w:p>
    <w:p w14:paraId="2B70FE64" w14:textId="5EB7890C" w:rsidR="00F841A5" w:rsidRPr="00AF7E97" w:rsidRDefault="00A52C94" w:rsidP="00735DF9">
      <w:pPr>
        <w:pStyle w:val="ListParagraph"/>
        <w:numPr>
          <w:ilvl w:val="1"/>
          <w:numId w:val="11"/>
        </w:numPr>
        <w:spacing w:before="240"/>
        <w:ind w:left="1434" w:hanging="357"/>
        <w:contextualSpacing w:val="0"/>
        <w:jc w:val="both"/>
        <w:rPr>
          <w:rFonts w:ascii="Arial" w:hAnsi="Arial"/>
          <w:sz w:val="22"/>
          <w:lang w:val="fr-FR"/>
        </w:rPr>
      </w:pPr>
      <w:r w:rsidRPr="00AF7E97">
        <w:rPr>
          <w:rFonts w:ascii="Arial" w:hAnsi="Arial"/>
          <w:sz w:val="22"/>
          <w:lang w:val="fr-FR"/>
        </w:rPr>
        <w:t>Comme</w:t>
      </w:r>
      <w:r w:rsidRPr="00AF7E97">
        <w:rPr>
          <w:rFonts w:ascii="Arial" w:hAnsi="Arial" w:cs="Arial"/>
          <w:sz w:val="22"/>
          <w:szCs w:val="22"/>
          <w:lang w:val="fr-FR"/>
        </w:rPr>
        <w:t xml:space="preserve"> </w:t>
      </w:r>
      <w:r w:rsidR="002D57CF" w:rsidRPr="00AF7E97">
        <w:rPr>
          <w:rFonts w:ascii="Arial" w:hAnsi="Arial" w:cs="Arial"/>
          <w:sz w:val="22"/>
          <w:szCs w:val="22"/>
          <w:lang w:val="fr-FR"/>
        </w:rPr>
        <w:t>pour</w:t>
      </w:r>
      <w:r w:rsidR="002D57CF" w:rsidRPr="00AF7E97">
        <w:rPr>
          <w:rFonts w:ascii="Arial" w:hAnsi="Arial"/>
          <w:sz w:val="22"/>
          <w:lang w:val="fr-FR"/>
        </w:rPr>
        <w:t xml:space="preserve"> </w:t>
      </w:r>
      <w:r w:rsidR="00423FAF" w:rsidRPr="00AF7E97">
        <w:rPr>
          <w:rFonts w:ascii="Arial" w:hAnsi="Arial"/>
          <w:sz w:val="22"/>
          <w:lang w:val="fr-FR"/>
        </w:rPr>
        <w:t>ce</w:t>
      </w:r>
      <w:r w:rsidRPr="00AF7E97">
        <w:rPr>
          <w:rFonts w:ascii="Arial" w:hAnsi="Arial"/>
          <w:sz w:val="22"/>
          <w:lang w:val="fr-FR"/>
        </w:rPr>
        <w:t xml:space="preserve"> qui a été fait pour les personnes immigrantes</w:t>
      </w:r>
      <w:r w:rsidR="00F518B8" w:rsidRPr="00AF7E97">
        <w:rPr>
          <w:rFonts w:ascii="Arial" w:hAnsi="Arial"/>
          <w:sz w:val="22"/>
          <w:lang w:val="fr-FR"/>
        </w:rPr>
        <w:t>, «</w:t>
      </w:r>
      <w:r w:rsidRPr="00AF7E97">
        <w:rPr>
          <w:rFonts w:ascii="Arial" w:hAnsi="Arial"/>
          <w:sz w:val="22"/>
          <w:lang w:val="fr-FR"/>
        </w:rPr>
        <w:t xml:space="preserve"> </w:t>
      </w:r>
      <w:r w:rsidR="00C66450" w:rsidRPr="00AF7E97">
        <w:rPr>
          <w:rFonts w:ascii="Arial" w:hAnsi="Arial"/>
          <w:i/>
          <w:sz w:val="22"/>
          <w:lang w:val="fr-FR"/>
        </w:rPr>
        <w:t>enqu</w:t>
      </w:r>
      <w:r w:rsidR="00AF3177" w:rsidRPr="00AF7E97">
        <w:rPr>
          <w:rFonts w:ascii="Arial" w:hAnsi="Arial"/>
          <w:i/>
          <w:sz w:val="22"/>
          <w:lang w:val="fr-FR"/>
        </w:rPr>
        <w:t>ê</w:t>
      </w:r>
      <w:r w:rsidR="00C66450" w:rsidRPr="00AF7E97">
        <w:rPr>
          <w:rFonts w:ascii="Arial" w:hAnsi="Arial"/>
          <w:i/>
          <w:sz w:val="22"/>
          <w:lang w:val="fr-FR"/>
        </w:rPr>
        <w:t>te sur les parcours d’intégration en emploi</w:t>
      </w:r>
      <w:r w:rsidR="00F518B8" w:rsidRPr="00AF7E97">
        <w:rPr>
          <w:rFonts w:ascii="Arial" w:hAnsi="Arial"/>
          <w:i/>
          <w:sz w:val="22"/>
          <w:lang w:val="fr-FR"/>
        </w:rPr>
        <w:t xml:space="preserve"> »</w:t>
      </w:r>
      <w:r w:rsidR="00C66450" w:rsidRPr="00AF7E97">
        <w:rPr>
          <w:rFonts w:ascii="Arial" w:hAnsi="Arial"/>
          <w:sz w:val="22"/>
          <w:lang w:val="fr-FR"/>
        </w:rPr>
        <w:t xml:space="preserve"> faite par le MIFI (2024</w:t>
      </w:r>
      <w:r w:rsidR="00C66450" w:rsidRPr="00AF7E97">
        <w:rPr>
          <w:rFonts w:ascii="Arial" w:hAnsi="Arial" w:cs="Arial"/>
          <w:sz w:val="22"/>
          <w:szCs w:val="22"/>
          <w:lang w:val="fr-FR"/>
        </w:rPr>
        <w:t>)</w:t>
      </w:r>
      <w:r w:rsidR="00073ACB" w:rsidRPr="00AF7E97">
        <w:rPr>
          <w:rFonts w:ascii="Arial" w:hAnsi="Arial" w:cs="Arial"/>
          <w:sz w:val="22"/>
          <w:szCs w:val="22"/>
          <w:lang w:val="fr-FR"/>
        </w:rPr>
        <w:t xml:space="preserve"> ;</w:t>
      </w:r>
      <w:r w:rsidRPr="00AF7E97">
        <w:rPr>
          <w:rFonts w:ascii="Arial" w:hAnsi="Arial"/>
          <w:sz w:val="22"/>
          <w:lang w:val="fr-FR"/>
        </w:rPr>
        <w:t xml:space="preserve"> documenter l</w:t>
      </w:r>
      <w:r w:rsidR="00F841A5" w:rsidRPr="00AF7E97">
        <w:rPr>
          <w:rFonts w:ascii="Arial" w:hAnsi="Arial"/>
          <w:sz w:val="22"/>
          <w:lang w:val="fr-FR"/>
        </w:rPr>
        <w:t xml:space="preserve">es forces et les faiblesses du cheminement vers l’emploi des personnes issues des groupes sous-représentés. Notamment pour les étapes de la recherche d’emploi (affichage), des services d’aide à l’emploi (ressources externes MESS), </w:t>
      </w:r>
      <w:r w:rsidR="00251939" w:rsidRPr="00AF7E97">
        <w:rPr>
          <w:rFonts w:ascii="Arial" w:hAnsi="Arial"/>
          <w:sz w:val="22"/>
          <w:lang w:val="fr-FR"/>
        </w:rPr>
        <w:t xml:space="preserve">et </w:t>
      </w:r>
      <w:r w:rsidR="00F841A5" w:rsidRPr="00AF7E97">
        <w:rPr>
          <w:rFonts w:ascii="Arial" w:hAnsi="Arial"/>
          <w:sz w:val="22"/>
          <w:lang w:val="fr-FR"/>
        </w:rPr>
        <w:t xml:space="preserve">du recrutement (employeurs). </w:t>
      </w:r>
    </w:p>
    <w:p w14:paraId="6E0D150E" w14:textId="0FDC765B" w:rsidR="00970E3C" w:rsidRPr="00AF7E97" w:rsidRDefault="00970E3C" w:rsidP="00880013">
      <w:pPr>
        <w:ind w:left="360"/>
        <w:jc w:val="both"/>
        <w:rPr>
          <w:rFonts w:ascii="Arial" w:hAnsi="Arial"/>
          <w:sz w:val="22"/>
          <w:lang w:val="fr-FR"/>
        </w:rPr>
      </w:pPr>
      <w:r w:rsidRPr="00A749A8">
        <w:rPr>
          <w:lang w:val="fr-FR"/>
        </w:rPr>
        <w:t>L</w:t>
      </w:r>
      <w:r w:rsidR="006B5858">
        <w:rPr>
          <w:lang w:val="fr-FR"/>
        </w:rPr>
        <w:t>es</w:t>
      </w:r>
      <w:r w:rsidRPr="00A749A8">
        <w:rPr>
          <w:lang w:val="fr-FR"/>
        </w:rPr>
        <w:t xml:space="preserve"> méthodologie</w:t>
      </w:r>
      <w:r w:rsidR="006B5858">
        <w:rPr>
          <w:lang w:val="fr-FR"/>
        </w:rPr>
        <w:t>s</w:t>
      </w:r>
      <w:r w:rsidRPr="00A749A8">
        <w:rPr>
          <w:lang w:val="fr-FR"/>
        </w:rPr>
        <w:t xml:space="preserve"> </w:t>
      </w:r>
      <w:r w:rsidR="00E46931" w:rsidRPr="00A749A8">
        <w:rPr>
          <w:lang w:val="fr-FR"/>
        </w:rPr>
        <w:t>suggér</w:t>
      </w:r>
      <w:r w:rsidR="00360B44" w:rsidRPr="00A749A8">
        <w:rPr>
          <w:lang w:val="fr-FR"/>
        </w:rPr>
        <w:t>ée</w:t>
      </w:r>
      <w:r w:rsidR="006B5858">
        <w:rPr>
          <w:lang w:val="fr-FR"/>
        </w:rPr>
        <w:t>s</w:t>
      </w:r>
      <w:r w:rsidRPr="00A749A8">
        <w:rPr>
          <w:lang w:val="fr-FR"/>
        </w:rPr>
        <w:t xml:space="preserve"> consiste</w:t>
      </w:r>
      <w:r w:rsidR="006B5858">
        <w:rPr>
          <w:lang w:val="fr-FR"/>
        </w:rPr>
        <w:t>nt</w:t>
      </w:r>
      <w:r w:rsidRPr="00AF7E97">
        <w:rPr>
          <w:rFonts w:ascii="Arial" w:hAnsi="Arial"/>
          <w:sz w:val="22"/>
          <w:lang w:val="fr-FR"/>
        </w:rPr>
        <w:t xml:space="preserve"> d'abord à mener des recherches quantitatives, y compris la collect</w:t>
      </w:r>
      <w:r w:rsidR="004419D0" w:rsidRPr="00AF7E97">
        <w:rPr>
          <w:rFonts w:ascii="Arial" w:hAnsi="Arial"/>
          <w:sz w:val="22"/>
          <w:lang w:val="fr-FR"/>
        </w:rPr>
        <w:t>e</w:t>
      </w:r>
      <w:r w:rsidRPr="00AF7E97">
        <w:rPr>
          <w:rFonts w:ascii="Arial" w:hAnsi="Arial"/>
          <w:sz w:val="22"/>
          <w:lang w:val="fr-FR"/>
        </w:rPr>
        <w:t xml:space="preserve"> et </w:t>
      </w:r>
      <w:r w:rsidR="00901854" w:rsidRPr="00AF7E97">
        <w:rPr>
          <w:rFonts w:ascii="Arial" w:hAnsi="Arial"/>
          <w:sz w:val="22"/>
          <w:lang w:val="fr-FR"/>
        </w:rPr>
        <w:t>l’</w:t>
      </w:r>
      <w:r w:rsidRPr="00AF7E97">
        <w:rPr>
          <w:rFonts w:ascii="Arial" w:hAnsi="Arial"/>
          <w:sz w:val="22"/>
          <w:lang w:val="fr-FR"/>
        </w:rPr>
        <w:t>analyse de données statistique</w:t>
      </w:r>
      <w:r w:rsidR="00901854" w:rsidRPr="00AF7E97">
        <w:rPr>
          <w:rFonts w:ascii="Arial" w:hAnsi="Arial"/>
          <w:sz w:val="22"/>
          <w:lang w:val="fr-FR"/>
        </w:rPr>
        <w:t>s</w:t>
      </w:r>
      <w:r w:rsidRPr="00AF7E97">
        <w:rPr>
          <w:rFonts w:ascii="Arial" w:hAnsi="Arial"/>
          <w:sz w:val="22"/>
          <w:lang w:val="fr-FR"/>
        </w:rPr>
        <w:t xml:space="preserve"> sur la typologie des entreprises québécoises</w:t>
      </w:r>
      <w:r w:rsidR="00FE0BC6" w:rsidRPr="00AF7E97">
        <w:rPr>
          <w:rFonts w:ascii="Arial" w:hAnsi="Arial"/>
          <w:sz w:val="22"/>
          <w:lang w:val="fr-FR"/>
        </w:rPr>
        <w:t xml:space="preserve"> et</w:t>
      </w:r>
      <w:r w:rsidRPr="00AF7E97">
        <w:rPr>
          <w:rFonts w:ascii="Arial" w:hAnsi="Arial"/>
          <w:sz w:val="22"/>
          <w:lang w:val="fr-FR"/>
        </w:rPr>
        <w:t xml:space="preserve"> l’utilisation du français en entreprise</w:t>
      </w:r>
      <w:r w:rsidR="00630354" w:rsidRPr="00AF7E97">
        <w:rPr>
          <w:rFonts w:ascii="Arial" w:hAnsi="Arial"/>
          <w:sz w:val="22"/>
          <w:lang w:val="fr-FR"/>
        </w:rPr>
        <w:t xml:space="preserve"> </w:t>
      </w:r>
      <w:r w:rsidR="00630354" w:rsidRPr="00AF7E97">
        <w:rPr>
          <w:lang w:val="fr-FR"/>
        </w:rPr>
        <w:t xml:space="preserve">ou </w:t>
      </w:r>
      <w:r w:rsidR="00630354" w:rsidRPr="009B16C9">
        <w:rPr>
          <w:lang w:val="fr-FR"/>
        </w:rPr>
        <w:t xml:space="preserve">bien </w:t>
      </w:r>
      <w:r w:rsidR="00FE0BC6" w:rsidRPr="009B16C9">
        <w:rPr>
          <w:lang w:val="fr-FR"/>
        </w:rPr>
        <w:t>faire</w:t>
      </w:r>
      <w:r w:rsidRPr="009B16C9">
        <w:rPr>
          <w:lang w:val="fr-FR"/>
        </w:rPr>
        <w:t xml:space="preserve"> </w:t>
      </w:r>
      <w:r w:rsidR="00FE0BC6" w:rsidRPr="009B16C9">
        <w:rPr>
          <w:lang w:val="fr-FR"/>
        </w:rPr>
        <w:t>des</w:t>
      </w:r>
      <w:r w:rsidRPr="009B16C9">
        <w:rPr>
          <w:lang w:val="fr-FR"/>
        </w:rPr>
        <w:t xml:space="preserve"> sondage</w:t>
      </w:r>
      <w:r w:rsidR="00FE0BC6" w:rsidRPr="009B16C9">
        <w:rPr>
          <w:lang w:val="fr-FR"/>
        </w:rPr>
        <w:t>s</w:t>
      </w:r>
      <w:r w:rsidRPr="009B16C9">
        <w:rPr>
          <w:lang w:val="fr-FR"/>
        </w:rPr>
        <w:t xml:space="preserve"> auprès d’entreprises</w:t>
      </w:r>
      <w:r w:rsidR="001929A5" w:rsidRPr="009B16C9">
        <w:rPr>
          <w:lang w:val="fr-FR"/>
        </w:rPr>
        <w:t xml:space="preserve"> (</w:t>
      </w:r>
      <w:r w:rsidR="00630354" w:rsidRPr="009B16C9">
        <w:rPr>
          <w:lang w:val="fr-FR"/>
        </w:rPr>
        <w:t>inscrites sur la plateforme</w:t>
      </w:r>
      <w:r w:rsidR="001929A5" w:rsidRPr="009B16C9">
        <w:rPr>
          <w:lang w:val="fr-FR"/>
        </w:rPr>
        <w:t xml:space="preserve"> ARRIMA)</w:t>
      </w:r>
      <w:r w:rsidRPr="009B16C9">
        <w:rPr>
          <w:lang w:val="fr-FR"/>
        </w:rPr>
        <w:t xml:space="preserve"> </w:t>
      </w:r>
      <w:r w:rsidR="00BF1FA2">
        <w:rPr>
          <w:bCs/>
          <w:lang w:val="fr-FR"/>
        </w:rPr>
        <w:t>et</w:t>
      </w:r>
      <w:r w:rsidR="00114310" w:rsidRPr="009B16C9">
        <w:rPr>
          <w:bCs/>
          <w:lang w:val="fr-FR"/>
        </w:rPr>
        <w:t xml:space="preserve"> auprès</w:t>
      </w:r>
      <w:r w:rsidR="00114310" w:rsidRPr="009B16C9">
        <w:rPr>
          <w:lang w:val="fr-FR"/>
        </w:rPr>
        <w:t xml:space="preserve"> de</w:t>
      </w:r>
      <w:r w:rsidR="00114310" w:rsidRPr="00AF7E97">
        <w:rPr>
          <w:lang w:val="fr-FR"/>
        </w:rPr>
        <w:t xml:space="preserve"> conseillers de l’o</w:t>
      </w:r>
      <w:r w:rsidR="00C0526D" w:rsidRPr="00AF7E97">
        <w:rPr>
          <w:lang w:val="fr-FR"/>
        </w:rPr>
        <w:t>r</w:t>
      </w:r>
      <w:r w:rsidR="00114310" w:rsidRPr="00AF7E97">
        <w:rPr>
          <w:lang w:val="fr-FR"/>
        </w:rPr>
        <w:t>dre des CRHA</w:t>
      </w:r>
      <w:r w:rsidR="00BF1FA2">
        <w:rPr>
          <w:lang w:val="fr-FR"/>
        </w:rPr>
        <w:t xml:space="preserve"> et des firmes de recrutement en ressources humaines</w:t>
      </w:r>
      <w:r w:rsidR="00073ACB" w:rsidRPr="00AF7E97">
        <w:rPr>
          <w:rFonts w:ascii="Arial" w:hAnsi="Arial" w:cs="Arial"/>
          <w:sz w:val="22"/>
          <w:szCs w:val="22"/>
          <w:lang w:val="fr-FR"/>
        </w:rPr>
        <w:t>,</w:t>
      </w:r>
      <w:r w:rsidR="007958AC" w:rsidRPr="00AF7E97">
        <w:rPr>
          <w:lang w:val="fr-FR"/>
        </w:rPr>
        <w:t xml:space="preserve"> car </w:t>
      </w:r>
      <w:r w:rsidR="0087119C" w:rsidRPr="0005774F">
        <w:rPr>
          <w:lang w:val="fr-FR"/>
        </w:rPr>
        <w:t>c</w:t>
      </w:r>
      <w:r w:rsidR="007958AC" w:rsidRPr="00AF7E97">
        <w:rPr>
          <w:lang w:val="fr-FR"/>
        </w:rPr>
        <w:t xml:space="preserve">es conseillers </w:t>
      </w:r>
      <w:r w:rsidR="00073ACB" w:rsidRPr="00AF7E97">
        <w:rPr>
          <w:rFonts w:ascii="Arial" w:hAnsi="Arial" w:cs="Arial"/>
          <w:sz w:val="22"/>
          <w:szCs w:val="22"/>
          <w:lang w:val="fr-FR"/>
        </w:rPr>
        <w:t xml:space="preserve">responsables des ressources humaines dans </w:t>
      </w:r>
      <w:r w:rsidR="00424EE7" w:rsidRPr="00AF7E97">
        <w:rPr>
          <w:rFonts w:ascii="Arial" w:hAnsi="Arial" w:cs="Arial"/>
          <w:sz w:val="22"/>
          <w:szCs w:val="22"/>
          <w:lang w:val="fr-FR"/>
        </w:rPr>
        <w:t>les</w:t>
      </w:r>
      <w:r w:rsidR="00424EE7" w:rsidRPr="00AF7E97">
        <w:rPr>
          <w:lang w:val="fr-FR"/>
        </w:rPr>
        <w:t xml:space="preserve"> entreprises</w:t>
      </w:r>
      <w:r w:rsidR="007958AC" w:rsidRPr="00AF7E97">
        <w:rPr>
          <w:lang w:val="fr-FR"/>
        </w:rPr>
        <w:t xml:space="preserve"> sont souvent les répondants des dossiers de francisation en entreprise</w:t>
      </w:r>
      <w:r w:rsidR="005849F5" w:rsidRPr="00AF7E97">
        <w:rPr>
          <w:lang w:val="fr-FR"/>
        </w:rPr>
        <w:t>.</w:t>
      </w:r>
      <w:r w:rsidR="005849F5" w:rsidRPr="00AF7E97">
        <w:rPr>
          <w:rFonts w:ascii="Arial" w:hAnsi="Arial"/>
          <w:sz w:val="22"/>
          <w:lang w:val="fr-FR"/>
        </w:rPr>
        <w:t xml:space="preserve"> </w:t>
      </w:r>
      <w:r w:rsidR="00B64007" w:rsidRPr="00AF7E97">
        <w:rPr>
          <w:rFonts w:ascii="Arial" w:hAnsi="Arial"/>
          <w:sz w:val="22"/>
          <w:lang w:val="fr-FR"/>
        </w:rPr>
        <w:t>Il est également suggéré de mener une étude qualitative comprenant un examen des offres d’emploi</w:t>
      </w:r>
      <w:r w:rsidR="00906DD5" w:rsidRPr="00AF7E97">
        <w:rPr>
          <w:rFonts w:ascii="Arial" w:hAnsi="Arial"/>
          <w:sz w:val="22"/>
          <w:lang w:val="fr-FR"/>
        </w:rPr>
        <w:t xml:space="preserve"> affichées sur des sites spécialisés, qu’ils soient publics ou privés.</w:t>
      </w:r>
      <w:r w:rsidR="00122213" w:rsidRPr="00AF7E97">
        <w:rPr>
          <w:rFonts w:ascii="Arial" w:hAnsi="Arial"/>
          <w:sz w:val="22"/>
          <w:lang w:val="fr-FR"/>
        </w:rPr>
        <w:t xml:space="preserve"> Enfin il est suggéré de mener des groupes de discussion avec des </w:t>
      </w:r>
      <w:r w:rsidR="00122213">
        <w:rPr>
          <w:lang w:val="fr-FR"/>
        </w:rPr>
        <w:t>inter</w:t>
      </w:r>
      <w:r w:rsidR="00393DD9">
        <w:rPr>
          <w:lang w:val="fr-FR"/>
        </w:rPr>
        <w:t>v</w:t>
      </w:r>
      <w:r w:rsidR="00122213">
        <w:rPr>
          <w:lang w:val="fr-FR"/>
        </w:rPr>
        <w:t>enant</w:t>
      </w:r>
      <w:r w:rsidR="00122213" w:rsidRPr="00AF7E97">
        <w:rPr>
          <w:rFonts w:ascii="Arial" w:hAnsi="Arial"/>
          <w:sz w:val="22"/>
          <w:lang w:val="fr-FR"/>
        </w:rPr>
        <w:t>.es d’organismes spécialisés en employabilité qui pourront partager leur expérience sur l’utilisation du français dans un processus de recherche d’emploi.</w:t>
      </w:r>
      <w:r w:rsidR="00122213" w:rsidRPr="00AF7E97">
        <w:rPr>
          <w:rStyle w:val="FootnoteReference"/>
          <w:rFonts w:ascii="Arial" w:hAnsi="Arial"/>
          <w:sz w:val="22"/>
          <w:lang w:val="fr-FR"/>
        </w:rPr>
        <w:footnoteReference w:id="9"/>
      </w:r>
      <w:r w:rsidR="00352AED" w:rsidRPr="00AF7E97">
        <w:rPr>
          <w:rFonts w:ascii="Arial" w:hAnsi="Arial"/>
          <w:sz w:val="22"/>
          <w:lang w:val="fr-FR"/>
        </w:rPr>
        <w:t xml:space="preserve"> </w:t>
      </w:r>
    </w:p>
    <w:p w14:paraId="504FF1AF" w14:textId="4FECCC27" w:rsidR="004A1925" w:rsidRPr="00AE4FE9" w:rsidRDefault="00E662A3" w:rsidP="00E46195">
      <w:pPr>
        <w:pStyle w:val="Heading3"/>
        <w:rPr>
          <w:rFonts w:ascii="Arial" w:hAnsi="Arial" w:cs="Arial"/>
          <w:smallCaps/>
          <w:color w:val="auto"/>
          <w:sz w:val="24"/>
          <w:szCs w:val="24"/>
          <w:lang w:val="fr-FR"/>
        </w:rPr>
      </w:pPr>
      <w:bookmarkStart w:id="16" w:name="_Toc195265585"/>
      <w:r w:rsidRPr="00AE4FE9">
        <w:rPr>
          <w:rFonts w:ascii="Arial" w:hAnsi="Arial" w:cs="Arial"/>
          <w:smallCaps/>
          <w:color w:val="auto"/>
          <w:sz w:val="24"/>
          <w:szCs w:val="24"/>
          <w:lang w:val="fr-FR"/>
        </w:rPr>
        <w:t xml:space="preserve">3.1.4. </w:t>
      </w:r>
      <w:r w:rsidR="00970E3C" w:rsidRPr="00AE4FE9">
        <w:rPr>
          <w:rFonts w:ascii="Arial" w:hAnsi="Arial" w:cs="Arial"/>
          <w:smallCaps/>
          <w:color w:val="auto"/>
          <w:sz w:val="24"/>
          <w:szCs w:val="24"/>
          <w:lang w:val="fr-FR"/>
        </w:rPr>
        <w:t xml:space="preserve"> </w:t>
      </w:r>
      <w:r w:rsidR="005C06AB" w:rsidRPr="00AE4FE9">
        <w:rPr>
          <w:rFonts w:ascii="Arial" w:hAnsi="Arial" w:cs="Arial"/>
          <w:smallCaps/>
          <w:color w:val="auto"/>
          <w:sz w:val="24"/>
          <w:szCs w:val="24"/>
          <w:lang w:val="fr-FR"/>
        </w:rPr>
        <w:t>le</w:t>
      </w:r>
      <w:r w:rsidR="004A1925" w:rsidRPr="00AE4FE9">
        <w:rPr>
          <w:rFonts w:ascii="Arial" w:hAnsi="Arial" w:cs="Arial"/>
          <w:smallCaps/>
          <w:color w:val="auto"/>
          <w:sz w:val="24"/>
          <w:szCs w:val="24"/>
          <w:lang w:val="fr-FR"/>
        </w:rPr>
        <w:t xml:space="preserve"> maintien en emploi en milieu de travail francophone pour les </w:t>
      </w:r>
      <w:r w:rsidR="00350F3E">
        <w:rPr>
          <w:rFonts w:ascii="Arial" w:hAnsi="Arial" w:cs="Arial"/>
          <w:smallCaps/>
          <w:color w:val="auto"/>
          <w:sz w:val="24"/>
          <w:szCs w:val="24"/>
          <w:lang w:val="fr-FR"/>
        </w:rPr>
        <w:t>PI, les PNI et les QQEA</w:t>
      </w:r>
      <w:r w:rsidR="001700EF">
        <w:rPr>
          <w:rFonts w:ascii="Arial" w:hAnsi="Arial" w:cs="Arial"/>
          <w:smallCaps/>
          <w:color w:val="auto"/>
          <w:sz w:val="24"/>
          <w:szCs w:val="24"/>
          <w:lang w:val="fr-FR"/>
        </w:rPr>
        <w:t>.</w:t>
      </w:r>
      <w:bookmarkEnd w:id="16"/>
    </w:p>
    <w:p w14:paraId="1321BAE2" w14:textId="3F4FA2EF" w:rsidR="00B64007" w:rsidRPr="00AF7E97" w:rsidRDefault="00B64007" w:rsidP="00A04955">
      <w:pPr>
        <w:pStyle w:val="ListParagraph"/>
        <w:numPr>
          <w:ilvl w:val="1"/>
          <w:numId w:val="15"/>
        </w:numPr>
        <w:jc w:val="both"/>
        <w:rPr>
          <w:rFonts w:ascii="Arial" w:hAnsi="Arial"/>
          <w:sz w:val="22"/>
          <w:lang w:val="fr-FR"/>
        </w:rPr>
      </w:pPr>
      <w:r w:rsidRPr="00AF7E97">
        <w:rPr>
          <w:rFonts w:ascii="Arial" w:hAnsi="Arial"/>
          <w:sz w:val="22"/>
          <w:lang w:val="fr-FR"/>
        </w:rPr>
        <w:t>Les caractéristiques d’entreprises qui emploient des personnes des groupes sous-représentés concernés ;</w:t>
      </w:r>
    </w:p>
    <w:p w14:paraId="56835F70" w14:textId="2277A612" w:rsidR="00B64007" w:rsidRPr="00AF7E97" w:rsidRDefault="00186D8D" w:rsidP="00A04955">
      <w:pPr>
        <w:pStyle w:val="ListParagraph"/>
        <w:numPr>
          <w:ilvl w:val="1"/>
          <w:numId w:val="15"/>
        </w:numPr>
        <w:jc w:val="both"/>
        <w:rPr>
          <w:rFonts w:ascii="Arial" w:hAnsi="Arial"/>
          <w:sz w:val="22"/>
          <w:lang w:val="fr-FR"/>
        </w:rPr>
      </w:pPr>
      <w:r w:rsidRPr="00AF7E97">
        <w:rPr>
          <w:rFonts w:ascii="Arial" w:hAnsi="Arial"/>
          <w:sz w:val="22"/>
          <w:lang w:val="fr-FR"/>
        </w:rPr>
        <w:t>La place d</w:t>
      </w:r>
      <w:r w:rsidR="00E62453" w:rsidRPr="00AF7E97">
        <w:rPr>
          <w:rFonts w:ascii="Arial" w:hAnsi="Arial"/>
          <w:sz w:val="22"/>
          <w:lang w:val="fr-FR"/>
        </w:rPr>
        <w:t>e l</w:t>
      </w:r>
      <w:r w:rsidRPr="00AF7E97">
        <w:rPr>
          <w:rFonts w:ascii="Arial" w:hAnsi="Arial"/>
          <w:sz w:val="22"/>
          <w:lang w:val="fr-FR"/>
        </w:rPr>
        <w:t xml:space="preserve">’accompagnement </w:t>
      </w:r>
      <w:r w:rsidR="00E62453" w:rsidRPr="00AF7E97">
        <w:rPr>
          <w:rFonts w:ascii="Arial" w:hAnsi="Arial"/>
          <w:sz w:val="22"/>
          <w:lang w:val="fr-FR"/>
        </w:rPr>
        <w:t xml:space="preserve">des conseillers et </w:t>
      </w:r>
      <w:r w:rsidR="00796573" w:rsidRPr="00AF7E97">
        <w:rPr>
          <w:rFonts w:ascii="Arial" w:hAnsi="Arial"/>
          <w:sz w:val="22"/>
          <w:lang w:val="fr-FR"/>
        </w:rPr>
        <w:t xml:space="preserve">des </w:t>
      </w:r>
      <w:r w:rsidR="00E62453" w:rsidRPr="00AF7E97">
        <w:rPr>
          <w:rFonts w:ascii="Arial" w:hAnsi="Arial"/>
          <w:sz w:val="22"/>
          <w:lang w:val="fr-FR"/>
        </w:rPr>
        <w:t>conseillèr</w:t>
      </w:r>
      <w:r w:rsidR="00423FAF" w:rsidRPr="00AF7E97">
        <w:rPr>
          <w:rFonts w:ascii="Arial" w:hAnsi="Arial"/>
          <w:sz w:val="22"/>
          <w:lang w:val="fr-FR"/>
        </w:rPr>
        <w:t>e</w:t>
      </w:r>
      <w:r w:rsidR="00E62453" w:rsidRPr="00AF7E97">
        <w:rPr>
          <w:rFonts w:ascii="Arial" w:hAnsi="Arial"/>
          <w:sz w:val="22"/>
          <w:lang w:val="fr-FR"/>
        </w:rPr>
        <w:t xml:space="preserve">s </w:t>
      </w:r>
      <w:r w:rsidR="007958AC" w:rsidRPr="00AF7E97">
        <w:rPr>
          <w:rFonts w:ascii="Arial" w:hAnsi="Arial"/>
          <w:sz w:val="22"/>
          <w:lang w:val="fr-FR"/>
        </w:rPr>
        <w:t>en emploi des organismes d’employabilités externes d</w:t>
      </w:r>
      <w:r w:rsidR="00E160C8" w:rsidRPr="00AF7E97">
        <w:rPr>
          <w:rFonts w:ascii="Arial" w:hAnsi="Arial"/>
          <w:sz w:val="22"/>
          <w:lang w:val="fr-FR"/>
        </w:rPr>
        <w:t>u</w:t>
      </w:r>
      <w:r w:rsidR="007958AC" w:rsidRPr="00AF7E97">
        <w:rPr>
          <w:rFonts w:ascii="Arial" w:hAnsi="Arial"/>
          <w:sz w:val="22"/>
          <w:lang w:val="fr-FR"/>
        </w:rPr>
        <w:t xml:space="preserve"> MESS </w:t>
      </w:r>
      <w:r w:rsidRPr="00AF7E97">
        <w:rPr>
          <w:rFonts w:ascii="Arial" w:hAnsi="Arial"/>
          <w:sz w:val="22"/>
          <w:lang w:val="fr-FR"/>
        </w:rPr>
        <w:t xml:space="preserve">pour soutenir le maintien en emploi pour les personnes </w:t>
      </w:r>
      <w:r w:rsidR="00E62453" w:rsidRPr="00AF7E97">
        <w:rPr>
          <w:rFonts w:ascii="Arial" w:hAnsi="Arial"/>
          <w:sz w:val="22"/>
          <w:lang w:val="fr-FR"/>
        </w:rPr>
        <w:t>sous-représentées</w:t>
      </w:r>
      <w:r w:rsidRPr="00AF7E97">
        <w:rPr>
          <w:rFonts w:ascii="Arial" w:hAnsi="Arial"/>
          <w:sz w:val="22"/>
          <w:lang w:val="fr-FR"/>
        </w:rPr>
        <w:t xml:space="preserve"> ; </w:t>
      </w:r>
    </w:p>
    <w:p w14:paraId="371B7C48" w14:textId="611F6E4F" w:rsidR="00186D8D" w:rsidRPr="00AF7E97" w:rsidRDefault="00186D8D" w:rsidP="00735DF9">
      <w:pPr>
        <w:pStyle w:val="ListParagraph"/>
        <w:numPr>
          <w:ilvl w:val="1"/>
          <w:numId w:val="15"/>
        </w:numPr>
        <w:spacing w:before="240"/>
        <w:ind w:left="1491" w:hanging="357"/>
        <w:contextualSpacing w:val="0"/>
        <w:jc w:val="both"/>
        <w:rPr>
          <w:rFonts w:ascii="Arial" w:hAnsi="Arial"/>
          <w:sz w:val="22"/>
          <w:lang w:val="fr-FR"/>
        </w:rPr>
      </w:pPr>
      <w:r w:rsidRPr="00AF7E97">
        <w:rPr>
          <w:rFonts w:ascii="Arial" w:hAnsi="Arial"/>
          <w:sz w:val="22"/>
          <w:lang w:val="fr-FR"/>
        </w:rPr>
        <w:t xml:space="preserve">L’existence d’évaluation pour la progression du niveau de français durant la vie professionnelle (valorisation). </w:t>
      </w:r>
    </w:p>
    <w:p w14:paraId="441F809F" w14:textId="61EB9FDC" w:rsidR="00186D8D" w:rsidRPr="00AF7E97" w:rsidRDefault="00B64007" w:rsidP="00735DF9">
      <w:pPr>
        <w:pStyle w:val="ListParagraph"/>
        <w:numPr>
          <w:ilvl w:val="0"/>
          <w:numId w:val="18"/>
        </w:numPr>
        <w:jc w:val="both"/>
        <w:rPr>
          <w:rFonts w:ascii="Arial" w:hAnsi="Arial"/>
          <w:sz w:val="22"/>
          <w:lang w:val="fr-FR"/>
        </w:rPr>
      </w:pPr>
      <w:r w:rsidRPr="00735DF9">
        <w:rPr>
          <w:lang w:val="fr-FR"/>
        </w:rPr>
        <w:lastRenderedPageBreak/>
        <w:t>L</w:t>
      </w:r>
      <w:r w:rsidR="00026EE5">
        <w:rPr>
          <w:lang w:val="fr-FR"/>
        </w:rPr>
        <w:t>es</w:t>
      </w:r>
      <w:r w:rsidRPr="00735DF9">
        <w:rPr>
          <w:lang w:val="fr-FR"/>
        </w:rPr>
        <w:t xml:space="preserve"> méthodologie</w:t>
      </w:r>
      <w:r w:rsidR="00026EE5">
        <w:rPr>
          <w:lang w:val="fr-FR"/>
        </w:rPr>
        <w:t>s</w:t>
      </w:r>
      <w:r w:rsidRPr="00735DF9">
        <w:rPr>
          <w:lang w:val="fr-FR"/>
        </w:rPr>
        <w:t xml:space="preserve"> </w:t>
      </w:r>
      <w:r w:rsidR="00D35238">
        <w:rPr>
          <w:lang w:val="fr-FR"/>
        </w:rPr>
        <w:t>suggérée</w:t>
      </w:r>
      <w:r w:rsidR="00026EE5">
        <w:rPr>
          <w:lang w:val="fr-FR"/>
        </w:rPr>
        <w:t>s</w:t>
      </w:r>
      <w:r w:rsidRPr="00735DF9">
        <w:rPr>
          <w:lang w:val="fr-FR"/>
        </w:rPr>
        <w:t xml:space="preserve"> consiste</w:t>
      </w:r>
      <w:r w:rsidR="00026EE5">
        <w:rPr>
          <w:lang w:val="fr-FR"/>
        </w:rPr>
        <w:t>nt</w:t>
      </w:r>
      <w:r w:rsidRPr="00AF7E97">
        <w:rPr>
          <w:rFonts w:ascii="Arial" w:hAnsi="Arial"/>
          <w:sz w:val="22"/>
          <w:lang w:val="fr-FR"/>
        </w:rPr>
        <w:t xml:space="preserve"> d'abord à mener des recherches quantitatives, y compris la collecte et l’analyse des données statistiques sur le marché du travail pour les groupes sous-représentés, </w:t>
      </w:r>
      <w:r w:rsidR="004821AB">
        <w:rPr>
          <w:lang w:val="fr-FR"/>
        </w:rPr>
        <w:t>ensuite de créer</w:t>
      </w:r>
      <w:r w:rsidR="0075299B">
        <w:rPr>
          <w:lang w:val="fr-FR"/>
        </w:rPr>
        <w:t xml:space="preserve"> </w:t>
      </w:r>
      <w:r w:rsidRPr="00AF7E97">
        <w:rPr>
          <w:rFonts w:ascii="Arial" w:hAnsi="Arial"/>
          <w:sz w:val="22"/>
          <w:lang w:val="fr-FR"/>
        </w:rPr>
        <w:t xml:space="preserve">un portrait des bénéficiaires de la mesure </w:t>
      </w:r>
      <w:r w:rsidR="00E160C8" w:rsidRPr="00AF7E97">
        <w:rPr>
          <w:rFonts w:ascii="Arial" w:hAnsi="Arial"/>
          <w:sz w:val="22"/>
          <w:lang w:val="fr-FR"/>
        </w:rPr>
        <w:t>service d’aide à l’emploi (SAE)</w:t>
      </w:r>
      <w:r w:rsidR="001445A5" w:rsidRPr="00AF7E97">
        <w:rPr>
          <w:rFonts w:ascii="Arial" w:hAnsi="Arial"/>
          <w:sz w:val="22"/>
          <w:lang w:val="fr-FR"/>
        </w:rPr>
        <w:t xml:space="preserve"> « </w:t>
      </w:r>
      <w:r w:rsidR="00E160C8" w:rsidRPr="00AF7E97">
        <w:rPr>
          <w:rFonts w:ascii="Arial" w:hAnsi="Arial"/>
          <w:sz w:val="22"/>
          <w:lang w:val="fr-FR"/>
        </w:rPr>
        <w:t>groupe maintien</w:t>
      </w:r>
      <w:r w:rsidR="001445A5" w:rsidRPr="00AF7E97">
        <w:rPr>
          <w:rFonts w:ascii="Arial" w:hAnsi="Arial"/>
          <w:sz w:val="22"/>
          <w:lang w:val="fr-FR"/>
        </w:rPr>
        <w:t> »</w:t>
      </w:r>
      <w:r w:rsidR="00E160C8" w:rsidRPr="00AF7E97">
        <w:rPr>
          <w:rFonts w:ascii="Arial" w:hAnsi="Arial"/>
          <w:sz w:val="22"/>
          <w:lang w:val="fr-FR"/>
        </w:rPr>
        <w:t xml:space="preserve"> </w:t>
      </w:r>
      <w:r w:rsidRPr="00AF7E97">
        <w:rPr>
          <w:rFonts w:ascii="Arial" w:hAnsi="Arial"/>
          <w:sz w:val="22"/>
          <w:lang w:val="fr-FR"/>
        </w:rPr>
        <w:t xml:space="preserve">du MESS, et </w:t>
      </w:r>
      <w:r w:rsidR="0075299B">
        <w:rPr>
          <w:lang w:val="fr-FR"/>
        </w:rPr>
        <w:t xml:space="preserve">de faire </w:t>
      </w:r>
      <w:r w:rsidRPr="00AF7E97">
        <w:rPr>
          <w:rFonts w:ascii="Arial" w:hAnsi="Arial"/>
          <w:sz w:val="22"/>
          <w:lang w:val="fr-FR"/>
        </w:rPr>
        <w:t xml:space="preserve">un sondage auprès </w:t>
      </w:r>
      <w:r w:rsidRPr="008C36F6">
        <w:rPr>
          <w:lang w:val="fr-FR"/>
        </w:rPr>
        <w:t>d</w:t>
      </w:r>
      <w:r w:rsidR="00C0169D">
        <w:rPr>
          <w:lang w:val="fr-FR"/>
        </w:rPr>
        <w:t xml:space="preserve">es </w:t>
      </w:r>
      <w:r w:rsidRPr="008C36F6">
        <w:rPr>
          <w:lang w:val="fr-FR"/>
        </w:rPr>
        <w:t>entreprises</w:t>
      </w:r>
      <w:r w:rsidRPr="00AF7E97">
        <w:rPr>
          <w:rFonts w:ascii="Arial" w:hAnsi="Arial"/>
          <w:sz w:val="22"/>
          <w:lang w:val="fr-FR"/>
        </w:rPr>
        <w:t xml:space="preserve"> qui ont bénéficié de la MFOR-francisation</w:t>
      </w:r>
      <w:r w:rsidR="009158D3" w:rsidRPr="00AF7E97">
        <w:rPr>
          <w:rFonts w:ascii="Arial" w:hAnsi="Arial"/>
          <w:sz w:val="22"/>
          <w:lang w:val="fr-FR"/>
        </w:rPr>
        <w:t xml:space="preserve"> (avant décembre 2023)</w:t>
      </w:r>
      <w:r w:rsidR="00964389" w:rsidRPr="00AF7E97">
        <w:rPr>
          <w:rFonts w:ascii="Arial" w:hAnsi="Arial"/>
          <w:sz w:val="22"/>
          <w:lang w:val="fr-FR"/>
        </w:rPr>
        <w:t xml:space="preserve"> </w:t>
      </w:r>
      <w:r w:rsidR="005B27C1">
        <w:rPr>
          <w:lang w:val="fr-FR"/>
        </w:rPr>
        <w:t>et</w:t>
      </w:r>
      <w:r w:rsidR="00AF7E97">
        <w:rPr>
          <w:lang w:val="fr-FR"/>
        </w:rPr>
        <w:t xml:space="preserve"> </w:t>
      </w:r>
      <w:r w:rsidR="00964389" w:rsidRPr="00AF7E97">
        <w:rPr>
          <w:rFonts w:ascii="Arial" w:hAnsi="Arial"/>
          <w:sz w:val="22"/>
          <w:lang w:val="fr-FR"/>
        </w:rPr>
        <w:t>aussi les</w:t>
      </w:r>
      <w:r w:rsidR="00E160C8" w:rsidRPr="00AF7E97">
        <w:rPr>
          <w:rFonts w:ascii="Arial" w:hAnsi="Arial"/>
          <w:sz w:val="22"/>
          <w:lang w:val="fr-FR"/>
        </w:rPr>
        <w:t xml:space="preserve"> promoteurs collectifs par l’intermédiaire de FDCRMO</w:t>
      </w:r>
      <w:r w:rsidRPr="00AF7E97">
        <w:rPr>
          <w:rFonts w:ascii="Arial" w:hAnsi="Arial"/>
          <w:sz w:val="22"/>
          <w:lang w:val="fr-FR"/>
        </w:rPr>
        <w:t xml:space="preserve">. </w:t>
      </w:r>
      <w:r w:rsidR="00186D8D" w:rsidRPr="00AF7E97">
        <w:rPr>
          <w:rFonts w:ascii="Arial" w:hAnsi="Arial"/>
          <w:sz w:val="22"/>
          <w:lang w:val="fr-FR"/>
        </w:rPr>
        <w:t xml:space="preserve">Il est également suggéré de mener une étude qualitative </w:t>
      </w:r>
      <w:r w:rsidR="00375735" w:rsidRPr="00AF7E97">
        <w:rPr>
          <w:rFonts w:ascii="Arial" w:hAnsi="Arial"/>
          <w:sz w:val="22"/>
          <w:lang w:val="fr-FR"/>
        </w:rPr>
        <w:t>incluant</w:t>
      </w:r>
      <w:r w:rsidR="00186D8D" w:rsidRPr="00AF7E97">
        <w:rPr>
          <w:rFonts w:ascii="Arial" w:hAnsi="Arial"/>
          <w:sz w:val="22"/>
          <w:lang w:val="fr-FR"/>
        </w:rPr>
        <w:t xml:space="preserve"> des </w:t>
      </w:r>
      <w:r w:rsidR="00A35571" w:rsidRPr="00AF7E97">
        <w:rPr>
          <w:rFonts w:ascii="Arial" w:hAnsi="Arial"/>
          <w:sz w:val="22"/>
          <w:lang w:val="fr-FR"/>
        </w:rPr>
        <w:t>groupes de discussion</w:t>
      </w:r>
      <w:r w:rsidR="00186D8D" w:rsidRPr="00AF7E97">
        <w:rPr>
          <w:rFonts w:ascii="Arial" w:hAnsi="Arial"/>
          <w:sz w:val="22"/>
          <w:lang w:val="fr-FR"/>
        </w:rPr>
        <w:t xml:space="preserve"> et/ou </w:t>
      </w:r>
      <w:r w:rsidR="005B4F2B" w:rsidRPr="00AF7E97">
        <w:rPr>
          <w:rFonts w:ascii="Arial" w:hAnsi="Arial"/>
          <w:sz w:val="22"/>
          <w:lang w:val="fr-FR"/>
        </w:rPr>
        <w:t xml:space="preserve">des </w:t>
      </w:r>
      <w:r w:rsidR="00186D8D" w:rsidRPr="00AF7E97">
        <w:rPr>
          <w:rFonts w:ascii="Arial" w:hAnsi="Arial"/>
          <w:sz w:val="22"/>
          <w:lang w:val="fr-FR"/>
        </w:rPr>
        <w:t xml:space="preserve">rencontres individuelles auprès </w:t>
      </w:r>
      <w:r w:rsidR="00186D8D" w:rsidRPr="008C36F6">
        <w:rPr>
          <w:lang w:val="fr-FR"/>
        </w:rPr>
        <w:t>d</w:t>
      </w:r>
      <w:r w:rsidR="009F1E3D">
        <w:rPr>
          <w:lang w:val="fr-FR"/>
        </w:rPr>
        <w:t xml:space="preserve">es </w:t>
      </w:r>
      <w:r w:rsidR="00186D8D" w:rsidRPr="008C36F6">
        <w:rPr>
          <w:lang w:val="fr-FR"/>
        </w:rPr>
        <w:t>intervenant</w:t>
      </w:r>
      <w:r w:rsidR="0048255C">
        <w:rPr>
          <w:lang w:val="fr-FR"/>
        </w:rPr>
        <w:t>.</w:t>
      </w:r>
      <w:r w:rsidR="00186D8D" w:rsidRPr="008C36F6">
        <w:rPr>
          <w:lang w:val="fr-FR"/>
        </w:rPr>
        <w:t xml:space="preserve">es </w:t>
      </w:r>
      <w:r w:rsidR="009F1E3D">
        <w:rPr>
          <w:lang w:val="fr-FR"/>
        </w:rPr>
        <w:t>de</w:t>
      </w:r>
      <w:r w:rsidR="00E12451">
        <w:rPr>
          <w:lang w:val="fr-FR"/>
        </w:rPr>
        <w:t xml:space="preserve"> </w:t>
      </w:r>
      <w:r w:rsidR="00186D8D" w:rsidRPr="00AF7E97">
        <w:rPr>
          <w:rFonts w:ascii="Arial" w:hAnsi="Arial"/>
          <w:sz w:val="22"/>
          <w:lang w:val="fr-FR"/>
        </w:rPr>
        <w:t xml:space="preserve">la mesure « maintien » </w:t>
      </w:r>
      <w:r w:rsidR="005B4F2B" w:rsidRPr="00AF7E97">
        <w:rPr>
          <w:rFonts w:ascii="Arial" w:hAnsi="Arial"/>
          <w:sz w:val="22"/>
          <w:lang w:val="fr-FR"/>
        </w:rPr>
        <w:t xml:space="preserve">afin de </w:t>
      </w:r>
      <w:r w:rsidR="00186D8D" w:rsidRPr="00AF7E97">
        <w:rPr>
          <w:rFonts w:ascii="Arial" w:hAnsi="Arial"/>
          <w:sz w:val="22"/>
          <w:lang w:val="fr-FR"/>
        </w:rPr>
        <w:t xml:space="preserve">connaitre l’incidence de la francisation sur le parcours d’intégration en emploi </w:t>
      </w:r>
      <w:r w:rsidR="00DC0077" w:rsidRPr="00AF7E97">
        <w:rPr>
          <w:rFonts w:ascii="Arial" w:hAnsi="Arial"/>
          <w:sz w:val="22"/>
          <w:lang w:val="fr-FR"/>
        </w:rPr>
        <w:t xml:space="preserve">des </w:t>
      </w:r>
      <w:r w:rsidR="00FB432E" w:rsidRPr="00AF7E97">
        <w:rPr>
          <w:rFonts w:ascii="Arial" w:hAnsi="Arial"/>
          <w:sz w:val="22"/>
          <w:lang w:val="fr-FR"/>
        </w:rPr>
        <w:t>PI, des PNI et des QQEA, et</w:t>
      </w:r>
      <w:r w:rsidR="008C36F6" w:rsidRPr="00AF7E97">
        <w:rPr>
          <w:rFonts w:ascii="Arial" w:hAnsi="Arial"/>
          <w:sz w:val="22"/>
          <w:lang w:val="fr-FR"/>
        </w:rPr>
        <w:t xml:space="preserve"> finalement,</w:t>
      </w:r>
      <w:r w:rsidR="00FB432E" w:rsidRPr="00AF7E97">
        <w:rPr>
          <w:rFonts w:ascii="Arial" w:hAnsi="Arial"/>
          <w:sz w:val="22"/>
          <w:lang w:val="fr-FR"/>
        </w:rPr>
        <w:t xml:space="preserve"> de tenir </w:t>
      </w:r>
      <w:r w:rsidR="00186D8D" w:rsidRPr="00AF7E97">
        <w:rPr>
          <w:rFonts w:ascii="Arial" w:hAnsi="Arial"/>
          <w:sz w:val="22"/>
          <w:lang w:val="fr-FR"/>
        </w:rPr>
        <w:t xml:space="preserve">des </w:t>
      </w:r>
      <w:r w:rsidR="00A35571" w:rsidRPr="00AF7E97">
        <w:rPr>
          <w:rFonts w:ascii="Arial" w:hAnsi="Arial"/>
          <w:sz w:val="22"/>
          <w:lang w:val="fr-FR"/>
        </w:rPr>
        <w:t>groupe</w:t>
      </w:r>
      <w:r w:rsidR="00E46195" w:rsidRPr="00AF7E97">
        <w:rPr>
          <w:rFonts w:ascii="Arial" w:hAnsi="Arial"/>
          <w:sz w:val="22"/>
          <w:lang w:val="fr-FR"/>
        </w:rPr>
        <w:t>s</w:t>
      </w:r>
      <w:r w:rsidR="00A35571" w:rsidRPr="00AF7E97">
        <w:rPr>
          <w:rFonts w:ascii="Arial" w:hAnsi="Arial"/>
          <w:sz w:val="22"/>
          <w:lang w:val="fr-FR"/>
        </w:rPr>
        <w:t xml:space="preserve"> de discussion</w:t>
      </w:r>
      <w:r w:rsidR="00186D8D" w:rsidRPr="00AF7E97">
        <w:rPr>
          <w:rFonts w:ascii="Arial" w:hAnsi="Arial"/>
          <w:sz w:val="22"/>
          <w:lang w:val="fr-FR"/>
        </w:rPr>
        <w:t xml:space="preserve"> avec des personnes sous-représent</w:t>
      </w:r>
      <w:r w:rsidR="002C0117" w:rsidRPr="00AF7E97">
        <w:rPr>
          <w:rFonts w:ascii="Arial" w:hAnsi="Arial"/>
          <w:sz w:val="22"/>
          <w:lang w:val="fr-FR"/>
        </w:rPr>
        <w:t>é</w:t>
      </w:r>
      <w:r w:rsidR="005B4F2B" w:rsidRPr="00AF7E97">
        <w:rPr>
          <w:rFonts w:ascii="Arial" w:hAnsi="Arial"/>
          <w:sz w:val="22"/>
          <w:lang w:val="fr-FR"/>
        </w:rPr>
        <w:t>e</w:t>
      </w:r>
      <w:r w:rsidR="002C0117" w:rsidRPr="00AF7E97">
        <w:rPr>
          <w:rFonts w:ascii="Arial" w:hAnsi="Arial"/>
          <w:sz w:val="22"/>
          <w:lang w:val="fr-FR"/>
        </w:rPr>
        <w:t>s</w:t>
      </w:r>
      <w:r w:rsidR="00186D8D" w:rsidRPr="00AF7E97">
        <w:rPr>
          <w:rFonts w:ascii="Arial" w:hAnsi="Arial"/>
          <w:sz w:val="22"/>
          <w:lang w:val="fr-FR"/>
        </w:rPr>
        <w:t xml:space="preserve"> qui ont développé un</w:t>
      </w:r>
      <w:r w:rsidR="00730125" w:rsidRPr="00AF7E97">
        <w:rPr>
          <w:rFonts w:ascii="Arial" w:hAnsi="Arial"/>
          <w:sz w:val="22"/>
          <w:lang w:val="fr-FR"/>
        </w:rPr>
        <w:t>e</w:t>
      </w:r>
      <w:r w:rsidR="00186D8D" w:rsidRPr="00AF7E97">
        <w:rPr>
          <w:rFonts w:ascii="Arial" w:hAnsi="Arial"/>
          <w:sz w:val="22"/>
          <w:lang w:val="fr-FR"/>
        </w:rPr>
        <w:t xml:space="preserve"> pratique du français en emploi. </w:t>
      </w:r>
    </w:p>
    <w:p w14:paraId="0CEDEE82" w14:textId="7903B0F0" w:rsidR="004A1925" w:rsidRPr="00B7649B" w:rsidRDefault="00436C3D" w:rsidP="00E46195">
      <w:pPr>
        <w:pStyle w:val="Heading2"/>
        <w:rPr>
          <w:rFonts w:ascii="Arial" w:hAnsi="Arial" w:cs="Arial"/>
          <w:smallCaps/>
          <w:color w:val="auto"/>
          <w:sz w:val="24"/>
          <w:szCs w:val="24"/>
          <w:lang w:val="fr-FR"/>
        </w:rPr>
      </w:pPr>
      <w:bookmarkStart w:id="17" w:name="_Toc195265586"/>
      <w:r w:rsidRPr="00B7649B">
        <w:rPr>
          <w:rFonts w:ascii="Arial" w:hAnsi="Arial" w:cs="Arial"/>
          <w:smallCaps/>
          <w:color w:val="auto"/>
          <w:sz w:val="24"/>
          <w:szCs w:val="24"/>
          <w:lang w:val="fr-FR"/>
        </w:rPr>
        <w:t xml:space="preserve">3.2. </w:t>
      </w:r>
      <w:r w:rsidR="00186D8D" w:rsidRPr="00B7649B">
        <w:rPr>
          <w:rFonts w:ascii="Arial" w:hAnsi="Arial" w:cs="Arial"/>
          <w:smallCaps/>
          <w:color w:val="auto"/>
          <w:sz w:val="24"/>
          <w:szCs w:val="24"/>
          <w:lang w:val="fr-FR"/>
        </w:rPr>
        <w:t>L</w:t>
      </w:r>
      <w:r w:rsidR="00040F7B" w:rsidRPr="00B7649B">
        <w:rPr>
          <w:rFonts w:ascii="Arial" w:hAnsi="Arial" w:cs="Arial"/>
          <w:smallCaps/>
          <w:color w:val="auto"/>
          <w:sz w:val="24"/>
          <w:szCs w:val="24"/>
          <w:lang w:val="fr-FR"/>
        </w:rPr>
        <w:t>’analyse</w:t>
      </w:r>
      <w:r w:rsidR="003D4346">
        <w:rPr>
          <w:rFonts w:ascii="Arial" w:hAnsi="Arial" w:cs="Arial"/>
          <w:smallCaps/>
          <w:color w:val="auto"/>
          <w:sz w:val="24"/>
          <w:szCs w:val="24"/>
          <w:lang w:val="fr-FR"/>
        </w:rPr>
        <w:t xml:space="preserve"> de</w:t>
      </w:r>
      <w:r w:rsidR="00040F7B" w:rsidRPr="00B7649B">
        <w:rPr>
          <w:rFonts w:ascii="Arial" w:hAnsi="Arial" w:cs="Arial"/>
          <w:smallCaps/>
          <w:color w:val="auto"/>
          <w:sz w:val="24"/>
          <w:szCs w:val="24"/>
          <w:lang w:val="fr-FR"/>
        </w:rPr>
        <w:t xml:space="preserve"> </w:t>
      </w:r>
      <w:r w:rsidR="00186D8D" w:rsidRPr="00B7649B">
        <w:rPr>
          <w:rFonts w:ascii="Arial" w:hAnsi="Arial" w:cs="Arial"/>
          <w:smallCaps/>
          <w:color w:val="auto"/>
          <w:sz w:val="24"/>
          <w:szCs w:val="24"/>
          <w:lang w:val="fr-FR"/>
        </w:rPr>
        <w:t xml:space="preserve">l’impact de </w:t>
      </w:r>
      <w:r w:rsidR="007A0FB4" w:rsidRPr="00B7649B">
        <w:rPr>
          <w:rFonts w:ascii="Arial" w:hAnsi="Arial" w:cs="Arial"/>
          <w:smallCaps/>
          <w:color w:val="auto"/>
          <w:sz w:val="24"/>
          <w:szCs w:val="24"/>
          <w:lang w:val="fr-FR"/>
        </w:rPr>
        <w:t xml:space="preserve">la </w:t>
      </w:r>
      <w:r w:rsidR="00186D8D" w:rsidRPr="00B7649B">
        <w:rPr>
          <w:rFonts w:ascii="Arial" w:hAnsi="Arial" w:cs="Arial"/>
          <w:smallCaps/>
          <w:color w:val="auto"/>
          <w:sz w:val="24"/>
          <w:szCs w:val="24"/>
          <w:lang w:val="fr-FR"/>
        </w:rPr>
        <w:t>francisation sur l’accès au marché du travail</w:t>
      </w:r>
      <w:r w:rsidR="00BA6666" w:rsidRPr="00B7649B">
        <w:rPr>
          <w:rFonts w:ascii="Arial" w:hAnsi="Arial" w:cs="Arial"/>
          <w:smallCaps/>
          <w:color w:val="auto"/>
          <w:sz w:val="24"/>
          <w:szCs w:val="24"/>
          <w:lang w:val="fr-FR"/>
        </w:rPr>
        <w:t xml:space="preserve"> pour </w:t>
      </w:r>
      <w:r w:rsidR="003D4346">
        <w:rPr>
          <w:rFonts w:ascii="Arial" w:hAnsi="Arial" w:cs="Arial"/>
          <w:smallCaps/>
          <w:color w:val="auto"/>
          <w:sz w:val="24"/>
          <w:szCs w:val="24"/>
          <w:lang w:val="fr-FR"/>
        </w:rPr>
        <w:t>les</w:t>
      </w:r>
      <w:r w:rsidR="00BA6666" w:rsidRPr="00B7649B">
        <w:rPr>
          <w:rFonts w:ascii="Arial" w:hAnsi="Arial" w:cs="Arial"/>
          <w:smallCaps/>
          <w:color w:val="auto"/>
          <w:sz w:val="24"/>
          <w:szCs w:val="24"/>
          <w:lang w:val="fr-FR"/>
        </w:rPr>
        <w:t xml:space="preserve"> groupes cibles</w:t>
      </w:r>
      <w:r w:rsidR="00186D8D" w:rsidRPr="00B7649B">
        <w:rPr>
          <w:rFonts w:ascii="Arial" w:hAnsi="Arial" w:cs="Arial"/>
          <w:smallCaps/>
          <w:color w:val="auto"/>
          <w:sz w:val="24"/>
          <w:szCs w:val="24"/>
          <w:lang w:val="fr-FR"/>
        </w:rPr>
        <w:t>.</w:t>
      </w:r>
      <w:bookmarkEnd w:id="17"/>
      <w:r w:rsidR="00186D8D" w:rsidRPr="00B7649B">
        <w:rPr>
          <w:rFonts w:ascii="Arial" w:hAnsi="Arial" w:cs="Arial"/>
          <w:smallCaps/>
          <w:color w:val="auto"/>
          <w:sz w:val="24"/>
          <w:szCs w:val="24"/>
          <w:lang w:val="fr-FR"/>
        </w:rPr>
        <w:t xml:space="preserve"> </w:t>
      </w:r>
    </w:p>
    <w:p w14:paraId="1F0C0695" w14:textId="5AD384F3" w:rsidR="004A1925" w:rsidRPr="003D4346" w:rsidRDefault="00E768BB" w:rsidP="00E46195">
      <w:pPr>
        <w:pStyle w:val="Heading3"/>
        <w:rPr>
          <w:rFonts w:ascii="Arial" w:hAnsi="Arial" w:cs="Arial"/>
          <w:smallCaps/>
          <w:color w:val="auto"/>
          <w:sz w:val="24"/>
          <w:szCs w:val="24"/>
          <w:lang w:val="fr-FR"/>
        </w:rPr>
      </w:pPr>
      <w:bookmarkStart w:id="18" w:name="_Toc195265587"/>
      <w:r w:rsidRPr="003D4346">
        <w:rPr>
          <w:rFonts w:ascii="Arial" w:hAnsi="Arial" w:cs="Arial"/>
          <w:smallCaps/>
          <w:color w:val="auto"/>
          <w:sz w:val="24"/>
          <w:szCs w:val="24"/>
          <w:lang w:val="fr-FR"/>
        </w:rPr>
        <w:t xml:space="preserve">3.2.1. </w:t>
      </w:r>
      <w:r w:rsidR="003D4346" w:rsidRPr="003D4346">
        <w:rPr>
          <w:rFonts w:ascii="Arial" w:hAnsi="Arial" w:cs="Arial"/>
          <w:smallCaps/>
          <w:color w:val="auto"/>
          <w:sz w:val="24"/>
          <w:szCs w:val="24"/>
          <w:lang w:val="fr-FR"/>
        </w:rPr>
        <w:t>La</w:t>
      </w:r>
      <w:r w:rsidR="004A1925" w:rsidRPr="003D4346">
        <w:rPr>
          <w:rFonts w:ascii="Arial" w:hAnsi="Arial" w:cs="Arial"/>
          <w:smallCaps/>
          <w:color w:val="auto"/>
          <w:sz w:val="24"/>
          <w:szCs w:val="24"/>
          <w:lang w:val="fr-FR"/>
        </w:rPr>
        <w:t xml:space="preserve"> consultation auprès des </w:t>
      </w:r>
      <w:r w:rsidR="008C3264" w:rsidRPr="003D4346">
        <w:rPr>
          <w:rFonts w:ascii="Arial" w:hAnsi="Arial" w:cs="Arial"/>
          <w:smallCaps/>
          <w:color w:val="auto"/>
          <w:sz w:val="24"/>
          <w:szCs w:val="24"/>
          <w:lang w:val="fr-FR"/>
        </w:rPr>
        <w:t>représenta</w:t>
      </w:r>
      <w:r w:rsidR="008D7408">
        <w:rPr>
          <w:rFonts w:ascii="Arial" w:hAnsi="Arial" w:cs="Arial"/>
          <w:smallCaps/>
          <w:color w:val="auto"/>
          <w:sz w:val="24"/>
          <w:szCs w:val="24"/>
          <w:lang w:val="fr-FR"/>
        </w:rPr>
        <w:t>nts</w:t>
      </w:r>
      <w:r w:rsidR="008C3264" w:rsidRPr="003D4346">
        <w:rPr>
          <w:rFonts w:ascii="Arial" w:hAnsi="Arial" w:cs="Arial"/>
          <w:smallCaps/>
          <w:color w:val="auto"/>
          <w:sz w:val="24"/>
          <w:szCs w:val="24"/>
          <w:lang w:val="fr-FR"/>
        </w:rPr>
        <w:t xml:space="preserve"> </w:t>
      </w:r>
      <w:r w:rsidR="004A1925" w:rsidRPr="003D4346">
        <w:rPr>
          <w:rFonts w:ascii="Arial" w:hAnsi="Arial" w:cs="Arial"/>
          <w:smallCaps/>
          <w:color w:val="auto"/>
          <w:sz w:val="24"/>
          <w:szCs w:val="24"/>
          <w:lang w:val="fr-FR"/>
        </w:rPr>
        <w:t>de différents secteurs d'activité au Québec</w:t>
      </w:r>
      <w:r w:rsidR="00281035" w:rsidRPr="003D4346">
        <w:rPr>
          <w:rFonts w:ascii="Arial" w:hAnsi="Arial" w:cs="Arial"/>
          <w:smallCaps/>
          <w:color w:val="auto"/>
          <w:sz w:val="24"/>
          <w:szCs w:val="24"/>
          <w:lang w:val="fr-FR"/>
        </w:rPr>
        <w:t xml:space="preserve">, </w:t>
      </w:r>
      <w:r w:rsidR="004A1925" w:rsidRPr="003D4346">
        <w:rPr>
          <w:rFonts w:ascii="Arial" w:hAnsi="Arial" w:cs="Arial"/>
          <w:smallCaps/>
          <w:color w:val="auto"/>
          <w:sz w:val="24"/>
          <w:szCs w:val="24"/>
          <w:lang w:val="fr-FR"/>
        </w:rPr>
        <w:t>notamment les Comités sectoriels de main-d’œuvre (CSMO) de la CPMT</w:t>
      </w:r>
      <w:r w:rsidR="00796573">
        <w:rPr>
          <w:rFonts w:ascii="Arial" w:hAnsi="Arial" w:cs="Arial"/>
          <w:smallCaps/>
          <w:color w:val="auto"/>
          <w:sz w:val="24"/>
          <w:szCs w:val="24"/>
          <w:lang w:val="fr-FR"/>
        </w:rPr>
        <w:t>.</w:t>
      </w:r>
      <w:bookmarkEnd w:id="18"/>
    </w:p>
    <w:p w14:paraId="5CE9F1C6" w14:textId="69854CA5" w:rsidR="004A1925" w:rsidRPr="00AF7E97" w:rsidRDefault="004A1925" w:rsidP="00A04955">
      <w:pPr>
        <w:pStyle w:val="ListParagraph"/>
        <w:numPr>
          <w:ilvl w:val="0"/>
          <w:numId w:val="17"/>
        </w:numPr>
        <w:jc w:val="both"/>
        <w:rPr>
          <w:rFonts w:ascii="Arial" w:hAnsi="Arial"/>
          <w:sz w:val="22"/>
          <w:lang w:val="fr-FR"/>
        </w:rPr>
      </w:pPr>
      <w:r w:rsidRPr="00AF7E97">
        <w:rPr>
          <w:rFonts w:ascii="Arial" w:hAnsi="Arial"/>
          <w:sz w:val="22"/>
          <w:lang w:val="fr-FR"/>
        </w:rPr>
        <w:t>L</w:t>
      </w:r>
      <w:r w:rsidR="007A0FB4" w:rsidRPr="00AF7E97">
        <w:rPr>
          <w:rFonts w:ascii="Arial" w:hAnsi="Arial"/>
          <w:sz w:val="22"/>
          <w:lang w:val="fr-FR"/>
        </w:rPr>
        <w:t>’impact de l’application de la loi 14 dans les différentes industries au Québec</w:t>
      </w:r>
      <w:r w:rsidRPr="00AF7E97">
        <w:rPr>
          <w:rFonts w:ascii="Arial" w:hAnsi="Arial"/>
          <w:sz w:val="22"/>
          <w:lang w:val="fr-FR"/>
        </w:rPr>
        <w:t> ;</w:t>
      </w:r>
    </w:p>
    <w:p w14:paraId="3E6F0EA9" w14:textId="0B9596A6" w:rsidR="004A1925" w:rsidRPr="00AF7E97" w:rsidRDefault="004A1925" w:rsidP="00A04955">
      <w:pPr>
        <w:pStyle w:val="ListParagraph"/>
        <w:numPr>
          <w:ilvl w:val="0"/>
          <w:numId w:val="17"/>
        </w:numPr>
        <w:jc w:val="both"/>
        <w:rPr>
          <w:rFonts w:ascii="Arial" w:hAnsi="Arial"/>
          <w:sz w:val="22"/>
          <w:lang w:val="fr-FR"/>
        </w:rPr>
      </w:pPr>
      <w:r w:rsidRPr="00AF7E97">
        <w:rPr>
          <w:rFonts w:ascii="Arial" w:hAnsi="Arial"/>
          <w:sz w:val="22"/>
          <w:lang w:val="fr-FR"/>
        </w:rPr>
        <w:t>Les e</w:t>
      </w:r>
      <w:r w:rsidR="007A0FB4" w:rsidRPr="00AF7E97">
        <w:rPr>
          <w:rFonts w:ascii="Arial" w:hAnsi="Arial"/>
          <w:sz w:val="22"/>
          <w:lang w:val="fr-FR"/>
        </w:rPr>
        <w:t>njeux et défis pour la mise en place d’action</w:t>
      </w:r>
      <w:r w:rsidR="008C36F6" w:rsidRPr="00AF7E97">
        <w:rPr>
          <w:rFonts w:ascii="Arial" w:hAnsi="Arial"/>
          <w:sz w:val="22"/>
          <w:lang w:val="fr-FR"/>
        </w:rPr>
        <w:t>s</w:t>
      </w:r>
      <w:r w:rsidR="007A0FB4" w:rsidRPr="00AF7E97">
        <w:rPr>
          <w:rFonts w:ascii="Arial" w:hAnsi="Arial"/>
          <w:sz w:val="22"/>
          <w:lang w:val="fr-FR"/>
        </w:rPr>
        <w:t xml:space="preserve"> de francisation ; </w:t>
      </w:r>
    </w:p>
    <w:p w14:paraId="3874A0B6" w14:textId="201AC7C8" w:rsidR="007A0FB4" w:rsidRPr="00AF7E97" w:rsidRDefault="004A1925" w:rsidP="00775148">
      <w:pPr>
        <w:pStyle w:val="ListParagraph"/>
        <w:numPr>
          <w:ilvl w:val="0"/>
          <w:numId w:val="17"/>
        </w:numPr>
        <w:spacing w:before="240"/>
        <w:ind w:left="1491" w:hanging="357"/>
        <w:contextualSpacing w:val="0"/>
        <w:jc w:val="both"/>
        <w:rPr>
          <w:rFonts w:ascii="Arial" w:hAnsi="Arial"/>
          <w:sz w:val="22"/>
          <w:lang w:val="fr-FR"/>
        </w:rPr>
      </w:pPr>
      <w:r w:rsidRPr="00AF7E97">
        <w:rPr>
          <w:rFonts w:ascii="Arial" w:hAnsi="Arial"/>
          <w:sz w:val="22"/>
          <w:lang w:val="fr-FR"/>
        </w:rPr>
        <w:t>Les f</w:t>
      </w:r>
      <w:r w:rsidR="007A0FB4" w:rsidRPr="00AF7E97">
        <w:rPr>
          <w:rFonts w:ascii="Arial" w:hAnsi="Arial"/>
          <w:sz w:val="22"/>
          <w:lang w:val="fr-FR"/>
        </w:rPr>
        <w:t xml:space="preserve">orces et faiblesses des projets menés par des promoteurs collectifs de la CPMT. </w:t>
      </w:r>
    </w:p>
    <w:p w14:paraId="2B948E4C" w14:textId="509D8015" w:rsidR="00A36CDE" w:rsidRPr="00AF7E97" w:rsidRDefault="007A0FB4" w:rsidP="00C938D1">
      <w:pPr>
        <w:jc w:val="both"/>
        <w:rPr>
          <w:rFonts w:ascii="Arial" w:hAnsi="Arial"/>
          <w:sz w:val="22"/>
          <w:lang w:val="fr-FR"/>
        </w:rPr>
      </w:pPr>
      <w:r w:rsidRPr="00AF7E97">
        <w:rPr>
          <w:rFonts w:ascii="Arial" w:hAnsi="Arial"/>
          <w:sz w:val="22"/>
          <w:lang w:val="fr-FR"/>
        </w:rPr>
        <w:t xml:space="preserve">La méthodologie </w:t>
      </w:r>
      <w:r w:rsidR="008C36F6" w:rsidRPr="00AF7E97">
        <w:rPr>
          <w:rFonts w:ascii="Arial" w:hAnsi="Arial"/>
          <w:sz w:val="22"/>
          <w:lang w:val="fr-FR"/>
        </w:rPr>
        <w:t>suggérée</w:t>
      </w:r>
      <w:r w:rsidRPr="00AF7E97">
        <w:rPr>
          <w:rFonts w:ascii="Arial" w:hAnsi="Arial"/>
          <w:sz w:val="22"/>
          <w:lang w:val="fr-FR"/>
        </w:rPr>
        <w:t xml:space="preserve"> consiste d'abord à mener </w:t>
      </w:r>
      <w:r w:rsidR="009A7FF9" w:rsidRPr="00AF7E97">
        <w:rPr>
          <w:rFonts w:ascii="Arial" w:hAnsi="Arial"/>
          <w:sz w:val="22"/>
          <w:lang w:val="fr-FR"/>
        </w:rPr>
        <w:t>u</w:t>
      </w:r>
      <w:r w:rsidR="00695549" w:rsidRPr="00AF7E97">
        <w:rPr>
          <w:rFonts w:ascii="Arial" w:hAnsi="Arial"/>
          <w:sz w:val="22"/>
          <w:lang w:val="fr-FR"/>
        </w:rPr>
        <w:t xml:space="preserve">ne </w:t>
      </w:r>
      <w:r w:rsidRPr="00AF7E97">
        <w:rPr>
          <w:rFonts w:ascii="Arial" w:hAnsi="Arial"/>
          <w:sz w:val="22"/>
          <w:lang w:val="fr-FR"/>
        </w:rPr>
        <w:t>recherche quantitative</w:t>
      </w:r>
      <w:r w:rsidR="00695549" w:rsidRPr="00AF7E97">
        <w:rPr>
          <w:rFonts w:ascii="Arial" w:hAnsi="Arial"/>
          <w:sz w:val="22"/>
          <w:lang w:val="fr-FR"/>
        </w:rPr>
        <w:t xml:space="preserve"> </w:t>
      </w:r>
      <w:r w:rsidR="00290D03" w:rsidRPr="00AF7E97">
        <w:rPr>
          <w:rFonts w:ascii="Arial" w:hAnsi="Arial"/>
          <w:sz w:val="22"/>
          <w:lang w:val="fr-FR"/>
        </w:rPr>
        <w:t xml:space="preserve">au moyen d’un sondage auprès des 29 CSMO de la CPMT </w:t>
      </w:r>
      <w:r w:rsidR="00531C05" w:rsidRPr="00AF7E97">
        <w:rPr>
          <w:rFonts w:ascii="Arial" w:hAnsi="Arial"/>
          <w:sz w:val="22"/>
          <w:lang w:val="fr-FR"/>
        </w:rPr>
        <w:t xml:space="preserve">afin d’établir un profil des entreprises utilisatrices d’action de francisation </w:t>
      </w:r>
      <w:r w:rsidR="002618D1" w:rsidRPr="00AF7E97">
        <w:rPr>
          <w:rFonts w:ascii="Arial" w:hAnsi="Arial"/>
          <w:sz w:val="22"/>
          <w:lang w:val="fr-FR"/>
        </w:rPr>
        <w:t xml:space="preserve">par secteur d’activité. </w:t>
      </w:r>
    </w:p>
    <w:p w14:paraId="3BA7412B" w14:textId="02AB7FB5" w:rsidR="00D57411" w:rsidRPr="00AF7E97" w:rsidRDefault="00822491" w:rsidP="00C938D1">
      <w:pPr>
        <w:jc w:val="both"/>
        <w:rPr>
          <w:rFonts w:ascii="Arial" w:hAnsi="Arial"/>
          <w:sz w:val="22"/>
          <w:lang w:val="fr-FR"/>
        </w:rPr>
      </w:pPr>
      <w:r w:rsidRPr="00AF7E97">
        <w:rPr>
          <w:rFonts w:ascii="Arial" w:hAnsi="Arial"/>
          <w:sz w:val="22"/>
          <w:lang w:val="fr-FR"/>
        </w:rPr>
        <w:t>Réaliser</w:t>
      </w:r>
      <w:r w:rsidR="00C822A6" w:rsidRPr="00AF7E97">
        <w:rPr>
          <w:rFonts w:ascii="Arial" w:hAnsi="Arial"/>
          <w:sz w:val="22"/>
          <w:lang w:val="fr-FR"/>
        </w:rPr>
        <w:t xml:space="preserve"> </w:t>
      </w:r>
      <w:r w:rsidR="0033229A" w:rsidRPr="00AF7E97">
        <w:rPr>
          <w:rFonts w:ascii="Arial" w:hAnsi="Arial"/>
          <w:sz w:val="22"/>
          <w:lang w:val="fr-FR"/>
        </w:rPr>
        <w:t xml:space="preserve">également </w:t>
      </w:r>
      <w:r w:rsidR="00C822A6" w:rsidRPr="00AF7E97">
        <w:rPr>
          <w:rFonts w:ascii="Arial" w:hAnsi="Arial"/>
          <w:sz w:val="22"/>
          <w:lang w:val="fr-FR"/>
        </w:rPr>
        <w:t>une recherche qualitative</w:t>
      </w:r>
      <w:r w:rsidR="0033229A" w:rsidRPr="00AF7E97">
        <w:rPr>
          <w:rFonts w:ascii="Arial" w:hAnsi="Arial"/>
          <w:sz w:val="22"/>
          <w:lang w:val="fr-FR"/>
        </w:rPr>
        <w:t xml:space="preserve"> avec la tenue de groupes de </w:t>
      </w:r>
      <w:r w:rsidR="00C938D1" w:rsidRPr="00AF7E97">
        <w:rPr>
          <w:rFonts w:ascii="Arial" w:hAnsi="Arial"/>
          <w:sz w:val="22"/>
          <w:lang w:val="fr-FR"/>
        </w:rPr>
        <w:t>discussion avec</w:t>
      </w:r>
      <w:r w:rsidR="007A0FB4" w:rsidRPr="00AF7E97">
        <w:rPr>
          <w:rFonts w:ascii="Arial" w:hAnsi="Arial"/>
          <w:sz w:val="22"/>
          <w:lang w:val="fr-FR"/>
        </w:rPr>
        <w:t xml:space="preserve"> des</w:t>
      </w:r>
      <w:r w:rsidR="00F0724C" w:rsidRPr="00AF7E97">
        <w:rPr>
          <w:rFonts w:ascii="Arial" w:hAnsi="Arial"/>
          <w:sz w:val="22"/>
          <w:lang w:val="fr-FR"/>
        </w:rPr>
        <w:t xml:space="preserve"> représentants </w:t>
      </w:r>
      <w:r w:rsidR="00F0724C">
        <w:rPr>
          <w:lang w:val="fr-FR"/>
        </w:rPr>
        <w:t>de</w:t>
      </w:r>
      <w:r w:rsidR="007240CA">
        <w:rPr>
          <w:lang w:val="fr-FR"/>
        </w:rPr>
        <w:t>s</w:t>
      </w:r>
      <w:r w:rsidR="007A0FB4" w:rsidRPr="00AF7E97">
        <w:rPr>
          <w:rFonts w:ascii="Arial" w:hAnsi="Arial"/>
          <w:sz w:val="22"/>
          <w:lang w:val="fr-FR"/>
        </w:rPr>
        <w:t xml:space="preserve"> CSMO qui ont mené </w:t>
      </w:r>
      <w:r w:rsidR="000A6940" w:rsidRPr="00AF7E97">
        <w:rPr>
          <w:rFonts w:ascii="Arial" w:hAnsi="Arial"/>
          <w:sz w:val="22"/>
          <w:lang w:val="fr-FR"/>
        </w:rPr>
        <w:t xml:space="preserve">ou qui </w:t>
      </w:r>
      <w:r w:rsidR="000A6940" w:rsidRPr="00AF7E97">
        <w:rPr>
          <w:rFonts w:ascii="Arial" w:hAnsi="Arial" w:cs="Arial"/>
          <w:sz w:val="22"/>
          <w:szCs w:val="22"/>
          <w:lang w:val="fr-FR"/>
        </w:rPr>
        <w:t>souhaiterai</w:t>
      </w:r>
      <w:r w:rsidR="00ED1B05" w:rsidRPr="00AF7E97">
        <w:rPr>
          <w:rFonts w:ascii="Arial" w:hAnsi="Arial" w:cs="Arial"/>
          <w:sz w:val="22"/>
          <w:szCs w:val="22"/>
          <w:lang w:val="fr-FR"/>
        </w:rPr>
        <w:t>en</w:t>
      </w:r>
      <w:r w:rsidR="000A6940" w:rsidRPr="00AF7E97">
        <w:rPr>
          <w:rFonts w:ascii="Arial" w:hAnsi="Arial" w:cs="Arial"/>
          <w:sz w:val="22"/>
          <w:szCs w:val="22"/>
          <w:lang w:val="fr-FR"/>
        </w:rPr>
        <w:t>t</w:t>
      </w:r>
      <w:r w:rsidR="000A6940" w:rsidRPr="00AF7E97">
        <w:rPr>
          <w:rFonts w:ascii="Arial" w:hAnsi="Arial"/>
          <w:sz w:val="22"/>
          <w:lang w:val="fr-FR"/>
        </w:rPr>
        <w:t xml:space="preserve"> mener </w:t>
      </w:r>
      <w:r w:rsidR="007A0FB4" w:rsidRPr="00AF7E97">
        <w:rPr>
          <w:rFonts w:ascii="Arial" w:hAnsi="Arial"/>
          <w:sz w:val="22"/>
          <w:lang w:val="fr-FR"/>
        </w:rPr>
        <w:t>des actions de francisation</w:t>
      </w:r>
      <w:r w:rsidR="00D774B7" w:rsidRPr="00AF7E97">
        <w:rPr>
          <w:rFonts w:ascii="Arial" w:hAnsi="Arial"/>
          <w:sz w:val="22"/>
          <w:lang w:val="fr-FR"/>
        </w:rPr>
        <w:t>.</w:t>
      </w:r>
      <w:r w:rsidR="007A0FB4" w:rsidRPr="00AF7E97">
        <w:rPr>
          <w:rFonts w:ascii="Arial" w:hAnsi="Arial"/>
          <w:sz w:val="22"/>
          <w:lang w:val="fr-FR"/>
        </w:rPr>
        <w:t xml:space="preserve"> </w:t>
      </w:r>
    </w:p>
    <w:p w14:paraId="45A42DA7" w14:textId="05854DB4" w:rsidR="00AB324C" w:rsidRPr="00D85B52" w:rsidRDefault="00E768BB" w:rsidP="00D85B52">
      <w:pPr>
        <w:jc w:val="both"/>
        <w:rPr>
          <w:rFonts w:ascii="Arial" w:hAnsi="Arial" w:cs="Arial"/>
          <w:smallCaps/>
          <w:lang w:val="fr-FR"/>
        </w:rPr>
      </w:pPr>
      <w:r w:rsidRPr="00D85B52">
        <w:rPr>
          <w:rFonts w:ascii="Arial" w:hAnsi="Arial" w:cs="Arial"/>
          <w:smallCaps/>
          <w:lang w:val="fr-FR"/>
        </w:rPr>
        <w:t xml:space="preserve">3.2.2. </w:t>
      </w:r>
      <w:r w:rsidR="00A53AA0" w:rsidRPr="00D85B52">
        <w:rPr>
          <w:rFonts w:ascii="Arial" w:hAnsi="Arial" w:cs="Arial"/>
          <w:smallCaps/>
          <w:lang w:val="fr-FR"/>
        </w:rPr>
        <w:t>Le</w:t>
      </w:r>
      <w:r w:rsidR="001225E1" w:rsidRPr="00D85B52">
        <w:rPr>
          <w:rFonts w:ascii="Arial" w:hAnsi="Arial" w:cs="Arial"/>
          <w:smallCaps/>
          <w:lang w:val="fr-FR"/>
        </w:rPr>
        <w:t xml:space="preserve"> recensement</w:t>
      </w:r>
      <w:r w:rsidR="007A0FB4" w:rsidRPr="00D85B52">
        <w:rPr>
          <w:rFonts w:ascii="Arial" w:hAnsi="Arial" w:cs="Arial"/>
          <w:smallCaps/>
          <w:lang w:val="fr-FR"/>
        </w:rPr>
        <w:t xml:space="preserve"> des </w:t>
      </w:r>
      <w:r w:rsidR="00E84C31" w:rsidRPr="00D85B52">
        <w:rPr>
          <w:rFonts w:ascii="Arial" w:hAnsi="Arial" w:cs="Arial"/>
          <w:smallCaps/>
          <w:lang w:val="fr-FR"/>
        </w:rPr>
        <w:t xml:space="preserve">actions </w:t>
      </w:r>
      <w:r w:rsidR="007F0480" w:rsidRPr="00D85B52">
        <w:rPr>
          <w:rFonts w:ascii="Arial" w:hAnsi="Arial" w:cs="Arial"/>
          <w:smallCaps/>
          <w:lang w:val="fr-FR"/>
        </w:rPr>
        <w:t>de</w:t>
      </w:r>
      <w:r w:rsidR="00E84C31" w:rsidRPr="00D85B52">
        <w:rPr>
          <w:rFonts w:ascii="Arial" w:hAnsi="Arial" w:cs="Arial"/>
          <w:smallCaps/>
          <w:lang w:val="fr-FR"/>
        </w:rPr>
        <w:t xml:space="preserve"> francisation</w:t>
      </w:r>
      <w:r w:rsidR="007F0480" w:rsidRPr="00D85B52">
        <w:rPr>
          <w:rFonts w:ascii="Arial" w:hAnsi="Arial" w:cs="Arial"/>
          <w:smallCaps/>
          <w:lang w:val="fr-FR"/>
        </w:rPr>
        <w:t xml:space="preserve"> </w:t>
      </w:r>
      <w:r w:rsidR="003F4F6F" w:rsidRPr="00D85B52">
        <w:rPr>
          <w:rFonts w:ascii="Arial" w:hAnsi="Arial" w:cs="Arial"/>
          <w:smallCaps/>
          <w:lang w:val="fr-FR"/>
        </w:rPr>
        <w:t xml:space="preserve">en entreprise </w:t>
      </w:r>
      <w:r w:rsidR="00B35CBF" w:rsidRPr="00D85B52">
        <w:rPr>
          <w:rFonts w:ascii="Arial" w:hAnsi="Arial" w:cs="Arial"/>
          <w:smallCaps/>
          <w:lang w:val="fr-FR"/>
        </w:rPr>
        <w:t>qui ont donn</w:t>
      </w:r>
      <w:r w:rsidR="00775148" w:rsidRPr="00D85B52">
        <w:rPr>
          <w:rFonts w:ascii="Arial" w:hAnsi="Arial" w:cs="Arial"/>
          <w:smallCaps/>
          <w:lang w:val="fr-FR"/>
        </w:rPr>
        <w:t>é</w:t>
      </w:r>
      <w:r w:rsidR="00B35CBF" w:rsidRPr="00D85B52">
        <w:rPr>
          <w:rFonts w:ascii="Arial" w:hAnsi="Arial" w:cs="Arial"/>
          <w:smallCaps/>
          <w:lang w:val="fr-FR"/>
        </w:rPr>
        <w:t xml:space="preserve"> de bons résultats</w:t>
      </w:r>
      <w:r w:rsidR="006619D9" w:rsidRPr="00D85B52">
        <w:rPr>
          <w:rFonts w:ascii="Arial" w:hAnsi="Arial" w:cs="Arial"/>
          <w:smallCaps/>
          <w:lang w:val="fr-FR"/>
        </w:rPr>
        <w:t xml:space="preserve">. </w:t>
      </w:r>
    </w:p>
    <w:p w14:paraId="27C8E262" w14:textId="389A50FE" w:rsidR="005C584A" w:rsidRPr="00AF7E97" w:rsidRDefault="00CB2118" w:rsidP="00D200A2">
      <w:pPr>
        <w:jc w:val="both"/>
        <w:rPr>
          <w:rFonts w:ascii="Arial" w:hAnsi="Arial"/>
          <w:sz w:val="22"/>
          <w:lang w:val="fr-FR"/>
        </w:rPr>
      </w:pPr>
      <w:r w:rsidRPr="00AF7E97">
        <w:rPr>
          <w:rFonts w:ascii="Arial" w:hAnsi="Arial"/>
          <w:sz w:val="22"/>
          <w:lang w:val="fr-FR"/>
        </w:rPr>
        <w:t>Pour ce point</w:t>
      </w:r>
      <w:r w:rsidR="002C0117" w:rsidRPr="00AF7E97">
        <w:rPr>
          <w:rFonts w:ascii="Arial" w:hAnsi="Arial"/>
          <w:sz w:val="22"/>
          <w:lang w:val="fr-FR"/>
        </w:rPr>
        <w:t>,</w:t>
      </w:r>
      <w:r w:rsidR="006C54C1" w:rsidRPr="00AF7E97">
        <w:rPr>
          <w:rFonts w:ascii="Arial" w:hAnsi="Arial"/>
          <w:sz w:val="22"/>
          <w:lang w:val="fr-FR"/>
        </w:rPr>
        <w:t xml:space="preserve"> les C</w:t>
      </w:r>
      <w:r w:rsidR="00D125BC">
        <w:rPr>
          <w:rFonts w:ascii="Arial" w:hAnsi="Arial"/>
          <w:sz w:val="22"/>
          <w:lang w:val="fr-FR"/>
        </w:rPr>
        <w:t xml:space="preserve">omités </w:t>
      </w:r>
      <w:proofErr w:type="gramStart"/>
      <w:r w:rsidR="00D125BC">
        <w:rPr>
          <w:rFonts w:ascii="Arial" w:hAnsi="Arial"/>
          <w:sz w:val="22"/>
          <w:lang w:val="fr-FR"/>
        </w:rPr>
        <w:t xml:space="preserve">consultatifs </w:t>
      </w:r>
      <w:r w:rsidR="006C54C1" w:rsidRPr="00AF7E97">
        <w:rPr>
          <w:rFonts w:ascii="Arial" w:hAnsi="Arial"/>
          <w:sz w:val="22"/>
          <w:lang w:val="fr-FR"/>
        </w:rPr>
        <w:t xml:space="preserve"> </w:t>
      </w:r>
      <w:r w:rsidR="00BF1FA2">
        <w:rPr>
          <w:rFonts w:ascii="Arial" w:hAnsi="Arial"/>
          <w:sz w:val="22"/>
          <w:lang w:val="fr-FR"/>
        </w:rPr>
        <w:t>(</w:t>
      </w:r>
      <w:proofErr w:type="gramEnd"/>
      <w:r w:rsidR="00BF1FA2">
        <w:rPr>
          <w:rFonts w:ascii="Arial" w:hAnsi="Arial"/>
          <w:sz w:val="22"/>
          <w:lang w:val="fr-FR"/>
        </w:rPr>
        <w:t xml:space="preserve">CC) </w:t>
      </w:r>
      <w:r w:rsidR="006C54C1" w:rsidRPr="00AF7E97">
        <w:rPr>
          <w:rFonts w:ascii="Arial" w:hAnsi="Arial"/>
          <w:sz w:val="22"/>
          <w:lang w:val="fr-FR"/>
        </w:rPr>
        <w:t>recommande</w:t>
      </w:r>
      <w:r w:rsidR="008C36F6" w:rsidRPr="00AF7E97">
        <w:rPr>
          <w:rFonts w:ascii="Arial" w:hAnsi="Arial"/>
          <w:sz w:val="22"/>
          <w:lang w:val="fr-FR"/>
        </w:rPr>
        <w:t>nt</w:t>
      </w:r>
      <w:r w:rsidR="006C54C1" w:rsidRPr="00AF7E97">
        <w:rPr>
          <w:rFonts w:ascii="Arial" w:hAnsi="Arial"/>
          <w:sz w:val="22"/>
          <w:lang w:val="fr-FR"/>
        </w:rPr>
        <w:t xml:space="preserve"> </w:t>
      </w:r>
      <w:r w:rsidR="00A7213D" w:rsidRPr="00AF7E97">
        <w:rPr>
          <w:rFonts w:ascii="Arial" w:hAnsi="Arial"/>
          <w:sz w:val="22"/>
          <w:lang w:val="fr-FR"/>
        </w:rPr>
        <w:t>que le</w:t>
      </w:r>
      <w:r w:rsidR="00E160C8" w:rsidRPr="00AF7E97">
        <w:rPr>
          <w:rFonts w:ascii="Arial" w:hAnsi="Arial"/>
          <w:sz w:val="22"/>
          <w:lang w:val="fr-FR"/>
        </w:rPr>
        <w:t xml:space="preserve"> prestataire de service</w:t>
      </w:r>
      <w:r w:rsidR="00A7213D" w:rsidRPr="00AF7E97">
        <w:rPr>
          <w:rFonts w:ascii="Arial" w:hAnsi="Arial"/>
          <w:sz w:val="22"/>
          <w:lang w:val="fr-FR"/>
        </w:rPr>
        <w:t xml:space="preserve"> </w:t>
      </w:r>
      <w:r w:rsidR="00E160C8" w:rsidRPr="00AF7E97">
        <w:rPr>
          <w:rFonts w:ascii="Arial" w:hAnsi="Arial"/>
          <w:sz w:val="22"/>
          <w:lang w:val="fr-FR"/>
        </w:rPr>
        <w:t>r</w:t>
      </w:r>
      <w:r w:rsidR="00245D47" w:rsidRPr="00AF7E97">
        <w:rPr>
          <w:rFonts w:ascii="Arial" w:hAnsi="Arial"/>
          <w:sz w:val="22"/>
          <w:lang w:val="fr-FR"/>
        </w:rPr>
        <w:t>ecens</w:t>
      </w:r>
      <w:r w:rsidR="00D96B04" w:rsidRPr="00AF7E97">
        <w:rPr>
          <w:rFonts w:ascii="Arial" w:hAnsi="Arial"/>
          <w:sz w:val="22"/>
          <w:lang w:val="fr-FR"/>
        </w:rPr>
        <w:t>e</w:t>
      </w:r>
      <w:r w:rsidR="00245D47" w:rsidRPr="00AF7E97">
        <w:rPr>
          <w:rFonts w:ascii="Arial" w:hAnsi="Arial"/>
          <w:sz w:val="22"/>
          <w:lang w:val="fr-FR"/>
        </w:rPr>
        <w:t xml:space="preserve"> </w:t>
      </w:r>
      <w:r w:rsidR="00E160C8" w:rsidRPr="00AF7E97">
        <w:rPr>
          <w:rFonts w:ascii="Arial" w:hAnsi="Arial"/>
          <w:sz w:val="22"/>
          <w:lang w:val="fr-FR"/>
        </w:rPr>
        <w:t>l</w:t>
      </w:r>
      <w:r w:rsidR="006F7C9F" w:rsidRPr="00AF7E97">
        <w:rPr>
          <w:rFonts w:ascii="Arial" w:hAnsi="Arial"/>
          <w:sz w:val="22"/>
          <w:lang w:val="fr-FR"/>
        </w:rPr>
        <w:t>e</w:t>
      </w:r>
      <w:r w:rsidR="00245D47" w:rsidRPr="00AF7E97">
        <w:rPr>
          <w:rFonts w:ascii="Arial" w:hAnsi="Arial"/>
          <w:sz w:val="22"/>
          <w:lang w:val="fr-FR"/>
        </w:rPr>
        <w:t>s</w:t>
      </w:r>
      <w:r w:rsidR="006F7C9F" w:rsidRPr="00AF7E97">
        <w:rPr>
          <w:rFonts w:ascii="Arial" w:hAnsi="Arial"/>
          <w:sz w:val="22"/>
          <w:lang w:val="fr-FR"/>
        </w:rPr>
        <w:t xml:space="preserve"> bonnes pratiques de francisation en milieu de </w:t>
      </w:r>
      <w:r w:rsidR="00D050D6" w:rsidRPr="00AF7E97">
        <w:rPr>
          <w:rFonts w:ascii="Arial" w:hAnsi="Arial"/>
          <w:sz w:val="22"/>
          <w:lang w:val="fr-FR"/>
        </w:rPr>
        <w:t>travail en</w:t>
      </w:r>
      <w:r w:rsidR="00356221" w:rsidRPr="00AF7E97">
        <w:rPr>
          <w:rFonts w:ascii="Arial" w:hAnsi="Arial"/>
          <w:sz w:val="22"/>
          <w:lang w:val="fr-FR"/>
        </w:rPr>
        <w:t xml:space="preserve"> </w:t>
      </w:r>
      <w:r w:rsidR="00547D78" w:rsidRPr="00AF7E97">
        <w:rPr>
          <w:rFonts w:ascii="Arial" w:hAnsi="Arial"/>
          <w:sz w:val="22"/>
          <w:lang w:val="fr-FR"/>
        </w:rPr>
        <w:t>adress</w:t>
      </w:r>
      <w:r w:rsidR="00A3401E" w:rsidRPr="00AF7E97">
        <w:rPr>
          <w:rFonts w:ascii="Arial" w:hAnsi="Arial"/>
          <w:sz w:val="22"/>
          <w:lang w:val="fr-FR"/>
        </w:rPr>
        <w:t>ant</w:t>
      </w:r>
      <w:r w:rsidR="00547D78" w:rsidRPr="00AF7E97">
        <w:rPr>
          <w:rFonts w:ascii="Arial" w:hAnsi="Arial"/>
          <w:sz w:val="22"/>
          <w:lang w:val="fr-FR"/>
        </w:rPr>
        <w:t xml:space="preserve"> un sondage </w:t>
      </w:r>
      <w:r w:rsidR="005C584A" w:rsidRPr="00AF7E97">
        <w:rPr>
          <w:rFonts w:ascii="Arial" w:hAnsi="Arial"/>
          <w:sz w:val="22"/>
          <w:lang w:val="fr-FR"/>
        </w:rPr>
        <w:t>à destination des employeurs</w:t>
      </w:r>
      <w:r w:rsidR="00735F3B" w:rsidRPr="00AF7E97">
        <w:rPr>
          <w:rFonts w:ascii="Arial" w:hAnsi="Arial"/>
          <w:sz w:val="22"/>
          <w:lang w:val="fr-FR"/>
        </w:rPr>
        <w:t xml:space="preserve">. </w:t>
      </w:r>
    </w:p>
    <w:p w14:paraId="441DBB0D" w14:textId="06230D81" w:rsidR="009A70A7" w:rsidRPr="00AF7E97" w:rsidRDefault="007A0FB4" w:rsidP="009C49E1">
      <w:pPr>
        <w:pStyle w:val="ListParagraph"/>
        <w:numPr>
          <w:ilvl w:val="0"/>
          <w:numId w:val="18"/>
        </w:numPr>
        <w:jc w:val="both"/>
        <w:rPr>
          <w:rFonts w:ascii="Arial" w:hAnsi="Arial"/>
          <w:sz w:val="22"/>
          <w:lang w:val="fr-FR"/>
        </w:rPr>
      </w:pPr>
      <w:r w:rsidRPr="00AF7E97">
        <w:rPr>
          <w:rFonts w:ascii="Arial" w:hAnsi="Arial"/>
          <w:sz w:val="22"/>
          <w:lang w:val="fr-FR"/>
        </w:rPr>
        <w:t xml:space="preserve">La méthodologie </w:t>
      </w:r>
      <w:r w:rsidR="007F0480" w:rsidRPr="00AF7E97">
        <w:rPr>
          <w:rFonts w:ascii="Arial" w:hAnsi="Arial"/>
          <w:sz w:val="22"/>
          <w:lang w:val="fr-FR"/>
        </w:rPr>
        <w:t>sugg</w:t>
      </w:r>
      <w:r w:rsidR="001225E1" w:rsidRPr="00AF7E97">
        <w:rPr>
          <w:rFonts w:ascii="Arial" w:hAnsi="Arial"/>
          <w:sz w:val="22"/>
          <w:lang w:val="fr-FR"/>
        </w:rPr>
        <w:t>érée</w:t>
      </w:r>
      <w:r w:rsidRPr="00AF7E97">
        <w:rPr>
          <w:rFonts w:ascii="Arial" w:hAnsi="Arial"/>
          <w:sz w:val="22"/>
          <w:lang w:val="fr-FR"/>
        </w:rPr>
        <w:t xml:space="preserve"> consiste </w:t>
      </w:r>
      <w:r w:rsidR="00845656" w:rsidRPr="00AF7E97">
        <w:rPr>
          <w:rFonts w:ascii="Arial" w:hAnsi="Arial"/>
          <w:sz w:val="22"/>
          <w:lang w:val="fr-FR"/>
        </w:rPr>
        <w:t xml:space="preserve">à mener un sondage </w:t>
      </w:r>
      <w:r w:rsidR="00845656" w:rsidRPr="009B16C9">
        <w:rPr>
          <w:lang w:val="fr-FR"/>
        </w:rPr>
        <w:t xml:space="preserve">auprès </w:t>
      </w:r>
      <w:r w:rsidR="00716C1D" w:rsidRPr="009B16C9">
        <w:rPr>
          <w:lang w:val="fr-FR"/>
        </w:rPr>
        <w:t>de</w:t>
      </w:r>
      <w:r w:rsidR="00E160C8" w:rsidRPr="009B16C9">
        <w:rPr>
          <w:lang w:val="fr-FR"/>
        </w:rPr>
        <w:t xml:space="preserve"> </w:t>
      </w:r>
      <w:r w:rsidR="00E160C8" w:rsidRPr="009B16C9">
        <w:rPr>
          <w:rFonts w:ascii="Arial" w:hAnsi="Arial" w:cs="Arial"/>
          <w:sz w:val="22"/>
          <w:szCs w:val="22"/>
          <w:lang w:val="fr-FR"/>
        </w:rPr>
        <w:t>milieu</w:t>
      </w:r>
      <w:r w:rsidR="00ED1B05" w:rsidRPr="009B16C9">
        <w:rPr>
          <w:rFonts w:ascii="Arial" w:hAnsi="Arial" w:cs="Arial"/>
          <w:sz w:val="22"/>
          <w:szCs w:val="22"/>
          <w:lang w:val="fr-FR"/>
        </w:rPr>
        <w:t>x</w:t>
      </w:r>
      <w:r w:rsidR="00E160C8" w:rsidRPr="009B16C9">
        <w:rPr>
          <w:lang w:val="fr-FR"/>
        </w:rPr>
        <w:t xml:space="preserve"> d’emploi</w:t>
      </w:r>
      <w:r w:rsidR="00E160C8" w:rsidRPr="00AF7E97">
        <w:rPr>
          <w:rFonts w:ascii="Arial" w:hAnsi="Arial"/>
          <w:sz w:val="22"/>
          <w:lang w:val="fr-FR"/>
        </w:rPr>
        <w:t xml:space="preserve"> qui ont eu recours à la francisation par le biais de bailleurs publics. </w:t>
      </w:r>
    </w:p>
    <w:p w14:paraId="303A68D7" w14:textId="7B43B3B4" w:rsidR="009A70A7" w:rsidRPr="00AF7E97" w:rsidRDefault="009A70A7" w:rsidP="009A70A7">
      <w:pPr>
        <w:jc w:val="both"/>
        <w:rPr>
          <w:rFonts w:ascii="Arial" w:hAnsi="Arial"/>
          <w:i/>
          <w:sz w:val="22"/>
          <w:lang w:val="fr-FR"/>
        </w:rPr>
      </w:pPr>
      <w:r w:rsidRPr="00AF7E97">
        <w:rPr>
          <w:rFonts w:ascii="Arial" w:hAnsi="Arial"/>
          <w:i/>
          <w:sz w:val="22"/>
          <w:lang w:val="fr-FR"/>
        </w:rPr>
        <w:t>Note :</w:t>
      </w:r>
    </w:p>
    <w:p w14:paraId="09500DE7" w14:textId="7B344CBB" w:rsidR="008C36F6" w:rsidRPr="00AF7E97" w:rsidRDefault="009A70A7" w:rsidP="009C49E1">
      <w:pPr>
        <w:rPr>
          <w:rFonts w:ascii="Arial" w:hAnsi="Arial"/>
          <w:sz w:val="22"/>
          <w:lang w:val="fr-FR"/>
        </w:rPr>
      </w:pPr>
      <w:r w:rsidRPr="00AF7E97">
        <w:rPr>
          <w:rFonts w:ascii="Arial" w:hAnsi="Arial"/>
          <w:i/>
          <w:sz w:val="22"/>
        </w:rPr>
        <w:lastRenderedPageBreak/>
        <w:t>Gr</w:t>
      </w:r>
      <w:r w:rsidR="00FD78EF" w:rsidRPr="00AF7E97">
        <w:rPr>
          <w:rFonts w:ascii="Arial" w:hAnsi="Arial"/>
          <w:i/>
          <w:sz w:val="22"/>
        </w:rPr>
        <w:t>â</w:t>
      </w:r>
      <w:r w:rsidRPr="00AF7E97">
        <w:rPr>
          <w:rFonts w:ascii="Arial" w:hAnsi="Arial"/>
          <w:i/>
          <w:sz w:val="22"/>
        </w:rPr>
        <w:t>ce à leurs réseaux respectifs, les CC peuvent faciliter/venir en appui aux prestataires de services pour le recrutement des entrevues (</w:t>
      </w:r>
      <w:r w:rsidR="00304F2B">
        <w:rPr>
          <w:rFonts w:ascii="Arial" w:hAnsi="Arial"/>
          <w:i/>
          <w:sz w:val="22"/>
        </w:rPr>
        <w:t xml:space="preserve">c.à.d. </w:t>
      </w:r>
      <w:r w:rsidRPr="00AF7E97">
        <w:rPr>
          <w:rFonts w:ascii="Arial" w:hAnsi="Arial"/>
          <w:i/>
          <w:sz w:val="22"/>
        </w:rPr>
        <w:t>mise en relations, informations, données statistiques).</w:t>
      </w:r>
    </w:p>
    <w:p w14:paraId="5EB2CC74" w14:textId="6863527E" w:rsidR="00C875F0" w:rsidRDefault="00000A02" w:rsidP="00A04955">
      <w:pPr>
        <w:pStyle w:val="Heading1"/>
        <w:jc w:val="both"/>
        <w:rPr>
          <w:lang w:val="fr-FR"/>
        </w:rPr>
      </w:pPr>
      <w:bookmarkStart w:id="19" w:name="_Toc195265588"/>
      <w:r w:rsidRPr="00E240E2">
        <w:rPr>
          <w:lang w:val="fr-FR"/>
        </w:rPr>
        <w:t>Calendrier</w:t>
      </w:r>
      <w:r w:rsidR="000D00E5">
        <w:rPr>
          <w:lang w:val="fr-FR"/>
        </w:rPr>
        <w:t>*</w:t>
      </w:r>
      <w:bookmarkEnd w:id="19"/>
      <w:r w:rsidRPr="00E240E2">
        <w:rPr>
          <w:lang w:val="fr-FR"/>
        </w:rPr>
        <w:t xml:space="preserve"> </w:t>
      </w:r>
    </w:p>
    <w:tbl>
      <w:tblPr>
        <w:tblStyle w:val="TableGrid"/>
        <w:tblW w:w="0" w:type="auto"/>
        <w:tblLook w:val="04A0" w:firstRow="1" w:lastRow="0" w:firstColumn="1" w:lastColumn="0" w:noHBand="0" w:noVBand="1"/>
      </w:tblPr>
      <w:tblGrid>
        <w:gridCol w:w="4698"/>
        <w:gridCol w:w="4698"/>
      </w:tblGrid>
      <w:tr w:rsidR="00C875F0" w:rsidRPr="00AF7E97" w14:paraId="693EABEB" w14:textId="77777777" w:rsidTr="00C875F0">
        <w:tc>
          <w:tcPr>
            <w:tcW w:w="4698" w:type="dxa"/>
          </w:tcPr>
          <w:p w14:paraId="74726F7E" w14:textId="6A3EA33E" w:rsidR="00C875F0" w:rsidRPr="00460D7D" w:rsidRDefault="000D00E5" w:rsidP="00A04955">
            <w:pPr>
              <w:spacing w:line="360" w:lineRule="auto"/>
              <w:jc w:val="both"/>
              <w:rPr>
                <w:rFonts w:ascii="Arial" w:hAnsi="Arial" w:cs="Arial"/>
                <w:sz w:val="22"/>
                <w:szCs w:val="22"/>
                <w:lang w:val="fr-FR"/>
              </w:rPr>
            </w:pPr>
            <w:r w:rsidRPr="00460D7D">
              <w:rPr>
                <w:rFonts w:ascii="Arial" w:hAnsi="Arial" w:cs="Arial"/>
                <w:sz w:val="22"/>
                <w:szCs w:val="22"/>
                <w:lang w:val="fr-FR"/>
              </w:rPr>
              <w:t xml:space="preserve">Publication de </w:t>
            </w:r>
            <w:r w:rsidRPr="00304F2B">
              <w:rPr>
                <w:rFonts w:ascii="Arial" w:hAnsi="Arial" w:cs="Arial"/>
                <w:sz w:val="22"/>
                <w:szCs w:val="22"/>
                <w:lang w:val="fr-FR"/>
              </w:rPr>
              <w:t xml:space="preserve">l’appel </w:t>
            </w:r>
            <w:r w:rsidR="00D125BC" w:rsidRPr="00304F2B">
              <w:rPr>
                <w:rFonts w:ascii="Arial" w:hAnsi="Arial" w:cs="Arial"/>
                <w:sz w:val="22"/>
                <w:szCs w:val="22"/>
                <w:lang w:val="fr-FR"/>
              </w:rPr>
              <w:t xml:space="preserve">de candidatures </w:t>
            </w:r>
          </w:p>
        </w:tc>
        <w:tc>
          <w:tcPr>
            <w:tcW w:w="4698" w:type="dxa"/>
          </w:tcPr>
          <w:p w14:paraId="652C22C4" w14:textId="3181529B" w:rsidR="00C875F0" w:rsidRPr="00460D7D" w:rsidRDefault="00A7213D" w:rsidP="00A04955">
            <w:pPr>
              <w:spacing w:line="360" w:lineRule="auto"/>
              <w:jc w:val="both"/>
              <w:rPr>
                <w:rFonts w:ascii="Arial" w:hAnsi="Arial" w:cs="Arial"/>
                <w:sz w:val="22"/>
                <w:szCs w:val="22"/>
                <w:lang w:val="fr-FR"/>
              </w:rPr>
            </w:pPr>
            <w:r w:rsidRPr="00460D7D">
              <w:rPr>
                <w:rFonts w:ascii="Arial" w:hAnsi="Arial" w:cs="Arial"/>
                <w:sz w:val="22"/>
                <w:szCs w:val="22"/>
                <w:lang w:val="fr-FR"/>
              </w:rPr>
              <w:t xml:space="preserve"> </w:t>
            </w:r>
            <w:r w:rsidR="00D96B04" w:rsidRPr="00460D7D">
              <w:rPr>
                <w:rFonts w:ascii="Arial" w:hAnsi="Arial" w:cs="Arial"/>
                <w:sz w:val="22"/>
                <w:szCs w:val="22"/>
                <w:lang w:val="fr-FR"/>
              </w:rPr>
              <w:t>2</w:t>
            </w:r>
            <w:r w:rsidR="00BF1FA2">
              <w:rPr>
                <w:rFonts w:ascii="Arial" w:hAnsi="Arial" w:cs="Arial"/>
                <w:sz w:val="22"/>
                <w:szCs w:val="22"/>
                <w:lang w:val="fr-FR"/>
              </w:rPr>
              <w:t>5</w:t>
            </w:r>
            <w:r w:rsidR="00D96B04" w:rsidRPr="00460D7D">
              <w:rPr>
                <w:rFonts w:ascii="Arial" w:hAnsi="Arial" w:cs="Arial"/>
                <w:sz w:val="22"/>
                <w:szCs w:val="22"/>
                <w:lang w:val="fr-FR"/>
              </w:rPr>
              <w:t xml:space="preserve"> </w:t>
            </w:r>
            <w:r w:rsidRPr="00460D7D">
              <w:rPr>
                <w:rFonts w:ascii="Arial" w:hAnsi="Arial" w:cs="Arial"/>
                <w:sz w:val="22"/>
                <w:szCs w:val="22"/>
                <w:lang w:val="fr-FR"/>
              </w:rPr>
              <w:t>avril 2025</w:t>
            </w:r>
          </w:p>
        </w:tc>
      </w:tr>
      <w:tr w:rsidR="00C875F0" w:rsidRPr="00AF7E97" w14:paraId="444FB622" w14:textId="77777777" w:rsidTr="00C875F0">
        <w:tc>
          <w:tcPr>
            <w:tcW w:w="4698" w:type="dxa"/>
          </w:tcPr>
          <w:p w14:paraId="245633BC" w14:textId="513CDC4A" w:rsidR="00C875F0" w:rsidRPr="00460D7D" w:rsidRDefault="000D00E5" w:rsidP="00A04955">
            <w:pPr>
              <w:spacing w:line="360" w:lineRule="auto"/>
              <w:jc w:val="both"/>
              <w:rPr>
                <w:rFonts w:ascii="Arial" w:hAnsi="Arial" w:cs="Arial"/>
                <w:sz w:val="22"/>
                <w:szCs w:val="22"/>
                <w:lang w:val="fr-FR"/>
              </w:rPr>
            </w:pPr>
            <w:r w:rsidRPr="00460D7D">
              <w:rPr>
                <w:rFonts w:ascii="Arial" w:hAnsi="Arial" w:cs="Arial"/>
                <w:sz w:val="22"/>
                <w:szCs w:val="22"/>
                <w:lang w:val="fr-FR"/>
              </w:rPr>
              <w:t>Date limite pour les questions</w:t>
            </w:r>
          </w:p>
        </w:tc>
        <w:tc>
          <w:tcPr>
            <w:tcW w:w="4698" w:type="dxa"/>
          </w:tcPr>
          <w:p w14:paraId="1A0B7337" w14:textId="5BA46E5F" w:rsidR="00C875F0" w:rsidRPr="00460D7D" w:rsidRDefault="00A7213D" w:rsidP="00A04955">
            <w:pPr>
              <w:spacing w:line="360" w:lineRule="auto"/>
              <w:jc w:val="both"/>
              <w:rPr>
                <w:rFonts w:ascii="Arial" w:hAnsi="Arial" w:cs="Arial"/>
                <w:sz w:val="22"/>
                <w:szCs w:val="22"/>
                <w:lang w:val="fr-FR"/>
              </w:rPr>
            </w:pPr>
            <w:r w:rsidRPr="00460D7D">
              <w:rPr>
                <w:rFonts w:ascii="Arial" w:hAnsi="Arial" w:cs="Arial"/>
                <w:sz w:val="22"/>
                <w:szCs w:val="22"/>
                <w:lang w:val="fr-FR"/>
              </w:rPr>
              <w:t xml:space="preserve"> </w:t>
            </w:r>
            <w:r w:rsidR="00304F2B">
              <w:rPr>
                <w:rFonts w:ascii="Arial" w:hAnsi="Arial" w:cs="Arial"/>
                <w:sz w:val="22"/>
                <w:szCs w:val="22"/>
                <w:lang w:val="fr-FR"/>
              </w:rPr>
              <w:t>9</w:t>
            </w:r>
            <w:r w:rsidRPr="00460D7D">
              <w:rPr>
                <w:rFonts w:ascii="Arial" w:hAnsi="Arial" w:cs="Arial"/>
                <w:sz w:val="22"/>
                <w:szCs w:val="22"/>
                <w:lang w:val="fr-FR"/>
              </w:rPr>
              <w:t xml:space="preserve"> mai 2025</w:t>
            </w:r>
          </w:p>
        </w:tc>
      </w:tr>
      <w:tr w:rsidR="00C875F0" w:rsidRPr="00AF7E97" w14:paraId="1208879A" w14:textId="77777777" w:rsidTr="00C875F0">
        <w:tc>
          <w:tcPr>
            <w:tcW w:w="4698" w:type="dxa"/>
          </w:tcPr>
          <w:p w14:paraId="410B162F" w14:textId="207A24DB" w:rsidR="00C875F0" w:rsidRPr="00460D7D" w:rsidRDefault="000D00E5" w:rsidP="00A04955">
            <w:pPr>
              <w:spacing w:line="360" w:lineRule="auto"/>
              <w:jc w:val="both"/>
              <w:rPr>
                <w:rFonts w:ascii="Arial" w:hAnsi="Arial" w:cs="Arial"/>
                <w:sz w:val="22"/>
                <w:szCs w:val="22"/>
                <w:lang w:val="fr-FR"/>
              </w:rPr>
            </w:pPr>
            <w:r w:rsidRPr="00460D7D">
              <w:rPr>
                <w:rFonts w:ascii="Arial" w:hAnsi="Arial" w:cs="Arial"/>
                <w:sz w:val="22"/>
                <w:szCs w:val="22"/>
                <w:lang w:val="fr-FR"/>
              </w:rPr>
              <w:t>Date de soumission de la proposition</w:t>
            </w:r>
          </w:p>
        </w:tc>
        <w:tc>
          <w:tcPr>
            <w:tcW w:w="4698" w:type="dxa"/>
          </w:tcPr>
          <w:p w14:paraId="615EEF20" w14:textId="587C21C6" w:rsidR="00C875F0" w:rsidRPr="00460D7D" w:rsidRDefault="00A7213D" w:rsidP="00A04955">
            <w:pPr>
              <w:spacing w:line="360" w:lineRule="auto"/>
              <w:jc w:val="both"/>
              <w:rPr>
                <w:rFonts w:ascii="Arial" w:hAnsi="Arial" w:cs="Arial"/>
                <w:sz w:val="22"/>
                <w:szCs w:val="22"/>
                <w:lang w:val="fr-FR"/>
              </w:rPr>
            </w:pPr>
            <w:r w:rsidRPr="00460D7D">
              <w:rPr>
                <w:rFonts w:ascii="Arial" w:hAnsi="Arial" w:cs="Arial"/>
                <w:sz w:val="22"/>
                <w:szCs w:val="22"/>
                <w:lang w:val="fr-FR"/>
              </w:rPr>
              <w:t xml:space="preserve"> 1</w:t>
            </w:r>
            <w:r w:rsidR="00304F2B">
              <w:rPr>
                <w:rFonts w:ascii="Arial" w:hAnsi="Arial" w:cs="Arial"/>
                <w:sz w:val="22"/>
                <w:szCs w:val="22"/>
                <w:lang w:val="fr-FR"/>
              </w:rPr>
              <w:t>5</w:t>
            </w:r>
            <w:r w:rsidRPr="00460D7D">
              <w:rPr>
                <w:rFonts w:ascii="Arial" w:hAnsi="Arial" w:cs="Arial"/>
                <w:sz w:val="22"/>
                <w:szCs w:val="22"/>
                <w:lang w:val="fr-FR"/>
              </w:rPr>
              <w:t xml:space="preserve"> mai 2025</w:t>
            </w:r>
          </w:p>
        </w:tc>
      </w:tr>
      <w:tr w:rsidR="00C875F0" w:rsidRPr="00AF7E97" w14:paraId="46C0D6F5" w14:textId="77777777" w:rsidTr="00C875F0">
        <w:tc>
          <w:tcPr>
            <w:tcW w:w="4698" w:type="dxa"/>
          </w:tcPr>
          <w:p w14:paraId="6C46E4C7" w14:textId="72AD6A65" w:rsidR="00C875F0" w:rsidRPr="00460D7D" w:rsidRDefault="000D00E5" w:rsidP="00A04955">
            <w:pPr>
              <w:spacing w:line="360" w:lineRule="auto"/>
              <w:jc w:val="both"/>
              <w:rPr>
                <w:rFonts w:ascii="Arial" w:hAnsi="Arial" w:cs="Arial"/>
                <w:sz w:val="22"/>
                <w:szCs w:val="22"/>
                <w:lang w:val="fr-FR"/>
              </w:rPr>
            </w:pPr>
            <w:r w:rsidRPr="00460D7D">
              <w:rPr>
                <w:rFonts w:ascii="Arial" w:hAnsi="Arial" w:cs="Arial"/>
                <w:sz w:val="22"/>
                <w:szCs w:val="22"/>
                <w:lang w:val="fr-FR"/>
              </w:rPr>
              <w:t xml:space="preserve">Réunions avec les fournisseurs présélectionnés (si nécessaire) </w:t>
            </w:r>
          </w:p>
        </w:tc>
        <w:tc>
          <w:tcPr>
            <w:tcW w:w="4698" w:type="dxa"/>
          </w:tcPr>
          <w:p w14:paraId="76C38B38" w14:textId="0829912F" w:rsidR="00C875F0" w:rsidRPr="00460D7D" w:rsidRDefault="00A7213D" w:rsidP="00A04955">
            <w:pPr>
              <w:spacing w:line="360" w:lineRule="auto"/>
              <w:jc w:val="both"/>
              <w:rPr>
                <w:rFonts w:ascii="Arial" w:hAnsi="Arial" w:cs="Arial"/>
                <w:sz w:val="22"/>
                <w:szCs w:val="22"/>
                <w:lang w:val="fr-FR"/>
              </w:rPr>
            </w:pPr>
            <w:r w:rsidRPr="00460D7D">
              <w:rPr>
                <w:rFonts w:ascii="Arial" w:hAnsi="Arial" w:cs="Arial"/>
                <w:sz w:val="22"/>
                <w:szCs w:val="22"/>
                <w:lang w:val="fr-FR"/>
              </w:rPr>
              <w:t xml:space="preserve"> 19 – 23 mai 2025</w:t>
            </w:r>
          </w:p>
        </w:tc>
      </w:tr>
      <w:tr w:rsidR="00C875F0" w:rsidRPr="00AF7E97" w14:paraId="4A4CD54F" w14:textId="77777777" w:rsidTr="00C875F0">
        <w:tc>
          <w:tcPr>
            <w:tcW w:w="4698" w:type="dxa"/>
          </w:tcPr>
          <w:p w14:paraId="6F035955" w14:textId="0559CB3A" w:rsidR="00C875F0" w:rsidRPr="00460D7D" w:rsidRDefault="000D00E5" w:rsidP="00A04955">
            <w:pPr>
              <w:spacing w:line="360" w:lineRule="auto"/>
              <w:jc w:val="both"/>
              <w:rPr>
                <w:rFonts w:ascii="Arial" w:hAnsi="Arial" w:cs="Arial"/>
                <w:sz w:val="22"/>
                <w:szCs w:val="22"/>
                <w:lang w:val="fr-FR"/>
              </w:rPr>
            </w:pPr>
            <w:r w:rsidRPr="00460D7D">
              <w:rPr>
                <w:rFonts w:ascii="Arial" w:hAnsi="Arial" w:cs="Arial"/>
                <w:sz w:val="22"/>
                <w:szCs w:val="22"/>
                <w:lang w:val="fr-FR"/>
              </w:rPr>
              <w:t>Date de notification de l’offre</w:t>
            </w:r>
          </w:p>
        </w:tc>
        <w:tc>
          <w:tcPr>
            <w:tcW w:w="4698" w:type="dxa"/>
          </w:tcPr>
          <w:p w14:paraId="6E86F408" w14:textId="6DA4296A" w:rsidR="00C875F0" w:rsidRPr="00460D7D" w:rsidRDefault="00A7213D" w:rsidP="00A04955">
            <w:pPr>
              <w:spacing w:line="360" w:lineRule="auto"/>
              <w:jc w:val="both"/>
              <w:rPr>
                <w:rFonts w:ascii="Arial" w:hAnsi="Arial" w:cs="Arial"/>
                <w:sz w:val="22"/>
                <w:szCs w:val="22"/>
                <w:lang w:val="fr-FR"/>
              </w:rPr>
            </w:pPr>
            <w:r w:rsidRPr="00460D7D">
              <w:rPr>
                <w:rFonts w:ascii="Arial" w:hAnsi="Arial" w:cs="Arial"/>
                <w:sz w:val="22"/>
                <w:szCs w:val="22"/>
                <w:lang w:val="fr-FR"/>
              </w:rPr>
              <w:t xml:space="preserve"> 2</w:t>
            </w:r>
            <w:r w:rsidR="00304F2B">
              <w:rPr>
                <w:rFonts w:ascii="Arial" w:hAnsi="Arial" w:cs="Arial"/>
                <w:sz w:val="22"/>
                <w:szCs w:val="22"/>
                <w:lang w:val="fr-FR"/>
              </w:rPr>
              <w:t>9</w:t>
            </w:r>
            <w:r w:rsidRPr="00460D7D">
              <w:rPr>
                <w:rFonts w:ascii="Arial" w:hAnsi="Arial" w:cs="Arial"/>
                <w:sz w:val="22"/>
                <w:szCs w:val="22"/>
                <w:lang w:val="fr-FR"/>
              </w:rPr>
              <w:t xml:space="preserve"> mai 2025</w:t>
            </w:r>
          </w:p>
        </w:tc>
      </w:tr>
      <w:tr w:rsidR="00C875F0" w:rsidRPr="00AF7E97" w14:paraId="0CEE342D" w14:textId="77777777" w:rsidTr="00C875F0">
        <w:tc>
          <w:tcPr>
            <w:tcW w:w="4698" w:type="dxa"/>
          </w:tcPr>
          <w:p w14:paraId="00A02207" w14:textId="429A4C77" w:rsidR="00C875F0" w:rsidRPr="00460D7D" w:rsidRDefault="000D00E5" w:rsidP="00A04955">
            <w:pPr>
              <w:spacing w:line="360" w:lineRule="auto"/>
              <w:jc w:val="both"/>
              <w:rPr>
                <w:rFonts w:ascii="Arial" w:hAnsi="Arial" w:cs="Arial"/>
                <w:sz w:val="22"/>
                <w:szCs w:val="22"/>
                <w:lang w:val="fr-FR"/>
              </w:rPr>
            </w:pPr>
            <w:r w:rsidRPr="00460D7D">
              <w:rPr>
                <w:rFonts w:ascii="Arial" w:hAnsi="Arial" w:cs="Arial"/>
                <w:sz w:val="22"/>
                <w:szCs w:val="22"/>
                <w:lang w:val="fr-FR"/>
              </w:rPr>
              <w:t>Lancement du projet</w:t>
            </w:r>
          </w:p>
        </w:tc>
        <w:tc>
          <w:tcPr>
            <w:tcW w:w="4698" w:type="dxa"/>
          </w:tcPr>
          <w:p w14:paraId="1A46105B" w14:textId="2087A9B0" w:rsidR="00C875F0" w:rsidRPr="00460D7D" w:rsidRDefault="00A7213D" w:rsidP="00A04955">
            <w:pPr>
              <w:spacing w:line="360" w:lineRule="auto"/>
              <w:jc w:val="both"/>
              <w:rPr>
                <w:rFonts w:ascii="Arial" w:hAnsi="Arial" w:cs="Arial"/>
                <w:sz w:val="22"/>
                <w:szCs w:val="22"/>
                <w:lang w:val="fr-FR"/>
              </w:rPr>
            </w:pPr>
            <w:r w:rsidRPr="00460D7D">
              <w:rPr>
                <w:rFonts w:ascii="Arial" w:hAnsi="Arial" w:cs="Arial"/>
                <w:sz w:val="22"/>
                <w:szCs w:val="22"/>
                <w:lang w:val="fr-FR"/>
              </w:rPr>
              <w:t xml:space="preserve"> </w:t>
            </w:r>
            <w:proofErr w:type="gramStart"/>
            <w:r w:rsidRPr="00460D7D">
              <w:rPr>
                <w:rFonts w:ascii="Arial" w:hAnsi="Arial" w:cs="Arial"/>
                <w:sz w:val="22"/>
                <w:szCs w:val="22"/>
                <w:lang w:val="fr-FR"/>
              </w:rPr>
              <w:t>juin</w:t>
            </w:r>
            <w:proofErr w:type="gramEnd"/>
            <w:r w:rsidRPr="00460D7D">
              <w:rPr>
                <w:rFonts w:ascii="Arial" w:hAnsi="Arial" w:cs="Arial"/>
                <w:sz w:val="22"/>
                <w:szCs w:val="22"/>
                <w:lang w:val="fr-FR"/>
              </w:rPr>
              <w:t xml:space="preserve"> 2025</w:t>
            </w:r>
          </w:p>
        </w:tc>
      </w:tr>
      <w:tr w:rsidR="000D00E5" w:rsidRPr="00AF7E97" w14:paraId="64FB7AB6" w14:textId="77777777" w:rsidTr="00C875F0">
        <w:tc>
          <w:tcPr>
            <w:tcW w:w="4698" w:type="dxa"/>
          </w:tcPr>
          <w:p w14:paraId="49E1F556" w14:textId="514C34E7" w:rsidR="000D00E5" w:rsidRPr="00460D7D" w:rsidRDefault="000D00E5" w:rsidP="00A04955">
            <w:pPr>
              <w:spacing w:line="360" w:lineRule="auto"/>
              <w:jc w:val="both"/>
              <w:rPr>
                <w:rFonts w:ascii="Arial" w:hAnsi="Arial" w:cs="Arial"/>
                <w:sz w:val="22"/>
                <w:szCs w:val="22"/>
                <w:lang w:val="fr-FR"/>
              </w:rPr>
            </w:pPr>
            <w:r w:rsidRPr="00460D7D">
              <w:rPr>
                <w:rFonts w:ascii="Arial" w:hAnsi="Arial" w:cs="Arial"/>
                <w:sz w:val="22"/>
                <w:szCs w:val="22"/>
                <w:lang w:val="fr-FR"/>
              </w:rPr>
              <w:t xml:space="preserve">Rapport final </w:t>
            </w:r>
          </w:p>
        </w:tc>
        <w:tc>
          <w:tcPr>
            <w:tcW w:w="4698" w:type="dxa"/>
          </w:tcPr>
          <w:p w14:paraId="7C8DBF94" w14:textId="0FB995CF" w:rsidR="000D00E5" w:rsidRPr="00460D7D" w:rsidRDefault="00A7213D" w:rsidP="00A04955">
            <w:pPr>
              <w:spacing w:line="360" w:lineRule="auto"/>
              <w:jc w:val="both"/>
              <w:rPr>
                <w:rFonts w:ascii="Arial" w:hAnsi="Arial" w:cs="Arial"/>
                <w:sz w:val="22"/>
                <w:szCs w:val="22"/>
                <w:lang w:val="fr-FR"/>
              </w:rPr>
            </w:pPr>
            <w:r w:rsidRPr="00460D7D">
              <w:rPr>
                <w:rFonts w:ascii="Arial" w:hAnsi="Arial" w:cs="Arial"/>
                <w:sz w:val="22"/>
                <w:szCs w:val="22"/>
                <w:lang w:val="fr-FR"/>
              </w:rPr>
              <w:t xml:space="preserve"> </w:t>
            </w:r>
            <w:proofErr w:type="gramStart"/>
            <w:r w:rsidR="00D96B04" w:rsidRPr="00460D7D">
              <w:rPr>
                <w:rFonts w:ascii="Arial" w:hAnsi="Arial" w:cs="Arial"/>
                <w:sz w:val="22"/>
                <w:szCs w:val="22"/>
                <w:lang w:val="fr-FR"/>
              </w:rPr>
              <w:t>juin</w:t>
            </w:r>
            <w:proofErr w:type="gramEnd"/>
            <w:r w:rsidRPr="00460D7D">
              <w:rPr>
                <w:rFonts w:ascii="Arial" w:hAnsi="Arial" w:cs="Arial"/>
                <w:sz w:val="22"/>
                <w:szCs w:val="22"/>
                <w:lang w:val="fr-FR"/>
              </w:rPr>
              <w:t xml:space="preserve"> 202</w:t>
            </w:r>
            <w:r w:rsidR="00D96B04" w:rsidRPr="00460D7D">
              <w:rPr>
                <w:rFonts w:ascii="Arial" w:hAnsi="Arial" w:cs="Arial"/>
                <w:sz w:val="22"/>
                <w:szCs w:val="22"/>
                <w:lang w:val="fr-FR"/>
              </w:rPr>
              <w:t>6</w:t>
            </w:r>
          </w:p>
        </w:tc>
      </w:tr>
    </w:tbl>
    <w:p w14:paraId="5275C6F1" w14:textId="45609340" w:rsidR="00C875F0" w:rsidRPr="00460D7D" w:rsidRDefault="000D00E5" w:rsidP="00A04955">
      <w:pPr>
        <w:jc w:val="both"/>
        <w:rPr>
          <w:rFonts w:ascii="Arial" w:hAnsi="Arial" w:cs="Arial"/>
          <w:sz w:val="22"/>
          <w:szCs w:val="22"/>
          <w:lang w:val="fr-FR"/>
        </w:rPr>
      </w:pPr>
      <w:r w:rsidRPr="00460D7D">
        <w:rPr>
          <w:rFonts w:ascii="Arial" w:hAnsi="Arial" w:cs="Arial"/>
          <w:sz w:val="22"/>
          <w:szCs w:val="22"/>
          <w:lang w:val="fr-FR"/>
        </w:rPr>
        <w:t>*Tous les délais sont susceptibles d'être modifiés en fonction des besoins du bailleur de fonds du CCPI, le CCPNIMT et le CCQEA, la Commission des partenaires du marché du travail.</w:t>
      </w:r>
    </w:p>
    <w:p w14:paraId="0982193F" w14:textId="0AE00A2A" w:rsidR="00162EF8" w:rsidRPr="008C36F6" w:rsidRDefault="00162EF8" w:rsidP="008C36F6">
      <w:pPr>
        <w:pStyle w:val="Heading1"/>
        <w:rPr>
          <w:rFonts w:ascii="Arial" w:hAnsi="Arial" w:cs="Arial"/>
          <w:smallCaps/>
          <w:color w:val="auto"/>
          <w:sz w:val="24"/>
          <w:szCs w:val="24"/>
        </w:rPr>
      </w:pPr>
      <w:bookmarkStart w:id="20" w:name="_Toc195265589"/>
      <w:r w:rsidRPr="008C36F6">
        <w:rPr>
          <w:rFonts w:ascii="Arial" w:hAnsi="Arial" w:cs="Arial"/>
          <w:smallCaps/>
          <w:color w:val="auto"/>
          <w:sz w:val="24"/>
          <w:szCs w:val="24"/>
        </w:rPr>
        <w:t xml:space="preserve">Informations </w:t>
      </w:r>
      <w:r w:rsidR="00AC17FD" w:rsidRPr="008C36F6">
        <w:rPr>
          <w:rFonts w:ascii="Arial" w:hAnsi="Arial" w:cs="Arial"/>
          <w:smallCaps/>
          <w:color w:val="auto"/>
          <w:sz w:val="24"/>
          <w:szCs w:val="24"/>
        </w:rPr>
        <w:t xml:space="preserve">importantes </w:t>
      </w:r>
      <w:r w:rsidRPr="008C36F6">
        <w:rPr>
          <w:rFonts w:ascii="Arial" w:hAnsi="Arial" w:cs="Arial"/>
          <w:smallCaps/>
          <w:color w:val="auto"/>
          <w:sz w:val="24"/>
          <w:szCs w:val="24"/>
        </w:rPr>
        <w:t xml:space="preserve">concernant </w:t>
      </w:r>
      <w:r w:rsidR="00AE0F90" w:rsidRPr="008C36F6">
        <w:rPr>
          <w:rFonts w:ascii="Arial" w:hAnsi="Arial" w:cs="Arial"/>
          <w:smallCaps/>
          <w:color w:val="auto"/>
          <w:sz w:val="24"/>
          <w:szCs w:val="24"/>
        </w:rPr>
        <w:t>la recherche</w:t>
      </w:r>
      <w:r w:rsidRPr="008C36F6">
        <w:rPr>
          <w:rFonts w:ascii="Arial" w:hAnsi="Arial" w:cs="Arial"/>
          <w:smallCaps/>
          <w:color w:val="auto"/>
          <w:sz w:val="24"/>
          <w:szCs w:val="24"/>
        </w:rPr>
        <w:t xml:space="preserve"> </w:t>
      </w:r>
      <w:r w:rsidR="00E248F4" w:rsidRPr="008C36F6">
        <w:rPr>
          <w:rFonts w:ascii="Arial" w:hAnsi="Arial" w:cs="Arial"/>
          <w:smallCaps/>
          <w:color w:val="auto"/>
          <w:sz w:val="24"/>
          <w:szCs w:val="24"/>
        </w:rPr>
        <w:t>et la soumission des candidatures</w:t>
      </w:r>
      <w:bookmarkEnd w:id="20"/>
    </w:p>
    <w:p w14:paraId="33FE8809" w14:textId="12D05DEC" w:rsidR="00AE0F90" w:rsidRPr="008C36F6" w:rsidRDefault="00AE0F90" w:rsidP="008C36F6">
      <w:pPr>
        <w:pStyle w:val="Heading2"/>
        <w:rPr>
          <w:rFonts w:ascii="Arial" w:hAnsi="Arial" w:cs="Arial"/>
          <w:smallCaps/>
          <w:color w:val="auto"/>
          <w:sz w:val="24"/>
          <w:szCs w:val="24"/>
        </w:rPr>
      </w:pPr>
      <w:bookmarkStart w:id="21" w:name="_Toc195265590"/>
      <w:r w:rsidRPr="008C36F6">
        <w:rPr>
          <w:rFonts w:ascii="Arial" w:hAnsi="Arial" w:cs="Arial"/>
          <w:smallCaps/>
          <w:color w:val="auto"/>
          <w:sz w:val="24"/>
          <w:szCs w:val="24"/>
        </w:rPr>
        <w:t xml:space="preserve">Les attentes </w:t>
      </w:r>
      <w:r w:rsidR="00A46A3E" w:rsidRPr="008C36F6">
        <w:rPr>
          <w:rFonts w:ascii="Arial" w:hAnsi="Arial" w:cs="Arial"/>
          <w:smallCaps/>
          <w:color w:val="auto"/>
          <w:sz w:val="24"/>
          <w:szCs w:val="24"/>
        </w:rPr>
        <w:t xml:space="preserve">envers </w:t>
      </w:r>
      <w:r w:rsidR="00C63F25">
        <w:rPr>
          <w:rFonts w:ascii="Arial" w:hAnsi="Arial" w:cs="Arial"/>
          <w:smallCaps/>
          <w:color w:val="auto"/>
          <w:sz w:val="24"/>
          <w:szCs w:val="24"/>
        </w:rPr>
        <w:t xml:space="preserve">Le Fournisseur </w:t>
      </w:r>
      <w:r w:rsidR="001A369A" w:rsidRPr="008C36F6">
        <w:rPr>
          <w:rFonts w:ascii="Arial" w:hAnsi="Arial" w:cs="Arial"/>
          <w:smallCaps/>
          <w:color w:val="auto"/>
          <w:sz w:val="24"/>
          <w:szCs w:val="24"/>
        </w:rPr>
        <w:t>de service</w:t>
      </w:r>
      <w:bookmarkEnd w:id="21"/>
    </w:p>
    <w:p w14:paraId="4A276551" w14:textId="16B4A4B1" w:rsidR="00416972" w:rsidRPr="00AF7E97" w:rsidRDefault="00130F7D" w:rsidP="004F0EEC">
      <w:pPr>
        <w:jc w:val="both"/>
        <w:rPr>
          <w:rFonts w:ascii="Arial" w:hAnsi="Arial"/>
          <w:sz w:val="22"/>
          <w:lang w:val="fr-FR"/>
        </w:rPr>
      </w:pPr>
      <w:r w:rsidRPr="00AF7E97">
        <w:rPr>
          <w:rFonts w:ascii="Arial" w:hAnsi="Arial"/>
          <w:sz w:val="22"/>
          <w:lang w:val="fr-FR"/>
        </w:rPr>
        <w:t>Les CC sont à la recherche de personne</w:t>
      </w:r>
      <w:r w:rsidR="002909CF" w:rsidRPr="00AF7E97">
        <w:rPr>
          <w:rFonts w:ascii="Arial" w:hAnsi="Arial"/>
          <w:sz w:val="22"/>
          <w:lang w:val="fr-FR"/>
        </w:rPr>
        <w:t>s</w:t>
      </w:r>
      <w:r w:rsidRPr="00AF7E97">
        <w:rPr>
          <w:rFonts w:ascii="Arial" w:hAnsi="Arial"/>
          <w:sz w:val="22"/>
          <w:lang w:val="fr-FR"/>
        </w:rPr>
        <w:t xml:space="preserve"> </w:t>
      </w:r>
      <w:r w:rsidR="00031247" w:rsidRPr="00AF7E97">
        <w:rPr>
          <w:rFonts w:ascii="Arial" w:hAnsi="Arial"/>
          <w:sz w:val="22"/>
          <w:lang w:val="fr-FR"/>
        </w:rPr>
        <w:t xml:space="preserve">ou groupes de personnes </w:t>
      </w:r>
      <w:r w:rsidR="002909CF" w:rsidRPr="00AF7E97">
        <w:rPr>
          <w:rFonts w:ascii="Arial" w:hAnsi="Arial" w:cs="Arial"/>
          <w:sz w:val="22"/>
          <w:szCs w:val="22"/>
          <w:lang w:val="fr-FR"/>
        </w:rPr>
        <w:t>capable</w:t>
      </w:r>
      <w:r w:rsidR="004541F2" w:rsidRPr="00AF7E97">
        <w:rPr>
          <w:rFonts w:ascii="Arial" w:hAnsi="Arial" w:cs="Arial"/>
          <w:sz w:val="22"/>
          <w:szCs w:val="22"/>
          <w:lang w:val="fr-FR"/>
        </w:rPr>
        <w:t>s</w:t>
      </w:r>
      <w:r w:rsidR="002909CF" w:rsidRPr="00AF7E97">
        <w:rPr>
          <w:rFonts w:ascii="Arial" w:hAnsi="Arial"/>
          <w:sz w:val="22"/>
          <w:lang w:val="fr-FR"/>
        </w:rPr>
        <w:t xml:space="preserve"> de </w:t>
      </w:r>
      <w:r w:rsidR="00031247" w:rsidRPr="00AF7E97">
        <w:rPr>
          <w:rFonts w:ascii="Arial" w:hAnsi="Arial"/>
          <w:sz w:val="22"/>
          <w:lang w:val="fr-FR"/>
        </w:rPr>
        <w:t xml:space="preserve">mener à </w:t>
      </w:r>
      <w:r w:rsidR="002909CF" w:rsidRPr="00AF7E97">
        <w:rPr>
          <w:rFonts w:ascii="Arial" w:hAnsi="Arial"/>
          <w:sz w:val="22"/>
          <w:lang w:val="fr-FR"/>
        </w:rPr>
        <w:t xml:space="preserve">bien </w:t>
      </w:r>
      <w:r w:rsidR="00031247" w:rsidRPr="00AF7E97">
        <w:rPr>
          <w:rFonts w:ascii="Arial" w:hAnsi="Arial"/>
          <w:sz w:val="22"/>
          <w:lang w:val="fr-FR"/>
        </w:rPr>
        <w:t xml:space="preserve">ce type de recherche. Plus précisément, cette recherche </w:t>
      </w:r>
      <w:r w:rsidR="00C437B3" w:rsidRPr="00AF7E97">
        <w:rPr>
          <w:rFonts w:ascii="Arial" w:hAnsi="Arial"/>
          <w:sz w:val="22"/>
          <w:lang w:val="fr-FR"/>
        </w:rPr>
        <w:t>met de l’avant l’</w:t>
      </w:r>
      <w:r w:rsidR="00C1539A" w:rsidRPr="00AF7E97">
        <w:rPr>
          <w:rFonts w:ascii="Arial" w:hAnsi="Arial"/>
          <w:sz w:val="22"/>
          <w:lang w:val="fr-FR"/>
        </w:rPr>
        <w:t>intersectionn</w:t>
      </w:r>
      <w:r w:rsidR="00C437B3" w:rsidRPr="00AF7E97">
        <w:rPr>
          <w:rFonts w:ascii="Arial" w:hAnsi="Arial"/>
          <w:sz w:val="22"/>
          <w:lang w:val="fr-FR"/>
        </w:rPr>
        <w:t>a</w:t>
      </w:r>
      <w:r w:rsidR="00C1539A" w:rsidRPr="00AF7E97">
        <w:rPr>
          <w:rFonts w:ascii="Arial" w:hAnsi="Arial"/>
          <w:sz w:val="22"/>
          <w:lang w:val="fr-FR"/>
        </w:rPr>
        <w:t>l</w:t>
      </w:r>
      <w:r w:rsidR="00C437B3" w:rsidRPr="00AF7E97">
        <w:rPr>
          <w:rFonts w:ascii="Arial" w:hAnsi="Arial"/>
          <w:sz w:val="22"/>
          <w:lang w:val="fr-FR"/>
        </w:rPr>
        <w:t xml:space="preserve">ité de différents groupes sous-représentés </w:t>
      </w:r>
      <w:r w:rsidR="00E6674C" w:rsidRPr="00AF7E97">
        <w:rPr>
          <w:rFonts w:ascii="Arial" w:hAnsi="Arial"/>
          <w:sz w:val="22"/>
          <w:lang w:val="fr-FR"/>
        </w:rPr>
        <w:t xml:space="preserve">et </w:t>
      </w:r>
      <w:r w:rsidR="002909CF" w:rsidRPr="00AF7E97">
        <w:rPr>
          <w:rFonts w:ascii="Arial" w:hAnsi="Arial"/>
          <w:sz w:val="22"/>
          <w:lang w:val="fr-FR"/>
        </w:rPr>
        <w:t xml:space="preserve">requiert </w:t>
      </w:r>
      <w:r w:rsidR="00E6674C" w:rsidRPr="00AF7E97">
        <w:rPr>
          <w:rFonts w:ascii="Arial" w:hAnsi="Arial"/>
          <w:sz w:val="22"/>
          <w:lang w:val="fr-FR"/>
        </w:rPr>
        <w:t>une bonne c</w:t>
      </w:r>
      <w:r w:rsidR="007D154B" w:rsidRPr="00AF7E97">
        <w:rPr>
          <w:rFonts w:ascii="Arial" w:hAnsi="Arial"/>
          <w:sz w:val="22"/>
          <w:lang w:val="fr-FR"/>
        </w:rPr>
        <w:t>apacité d’échanger avec des gens</w:t>
      </w:r>
      <w:r w:rsidR="002909CF" w:rsidRPr="00AF7E97">
        <w:rPr>
          <w:rFonts w:ascii="Arial" w:hAnsi="Arial"/>
          <w:sz w:val="22"/>
          <w:lang w:val="fr-FR"/>
        </w:rPr>
        <w:t xml:space="preserve"> </w:t>
      </w:r>
      <w:r w:rsidR="002909CF" w:rsidRPr="00AF7E97">
        <w:rPr>
          <w:rFonts w:ascii="Arial" w:hAnsi="Arial" w:cs="Arial"/>
          <w:sz w:val="22"/>
          <w:szCs w:val="22"/>
          <w:lang w:val="fr-FR"/>
        </w:rPr>
        <w:t>issus</w:t>
      </w:r>
      <w:r w:rsidR="002909CF" w:rsidRPr="00AF7E97">
        <w:rPr>
          <w:rFonts w:ascii="Arial" w:hAnsi="Arial"/>
          <w:sz w:val="22"/>
          <w:lang w:val="fr-FR"/>
        </w:rPr>
        <w:t xml:space="preserve"> de divers</w:t>
      </w:r>
      <w:r w:rsidR="007D154B" w:rsidRPr="00AF7E97">
        <w:rPr>
          <w:rFonts w:ascii="Arial" w:hAnsi="Arial"/>
          <w:sz w:val="22"/>
          <w:lang w:val="fr-FR"/>
        </w:rPr>
        <w:t xml:space="preserve"> milieux</w:t>
      </w:r>
      <w:r w:rsidR="00205DB4" w:rsidRPr="00AF7E97">
        <w:rPr>
          <w:rFonts w:ascii="Arial" w:hAnsi="Arial"/>
          <w:sz w:val="22"/>
          <w:lang w:val="fr-FR"/>
        </w:rPr>
        <w:t xml:space="preserve"> socioéconomique</w:t>
      </w:r>
      <w:r w:rsidR="000730AB" w:rsidRPr="00AF7E97">
        <w:rPr>
          <w:rFonts w:ascii="Arial" w:hAnsi="Arial"/>
          <w:sz w:val="22"/>
          <w:lang w:val="fr-FR"/>
        </w:rPr>
        <w:t>s</w:t>
      </w:r>
      <w:r w:rsidR="007D154B" w:rsidRPr="00AF7E97">
        <w:rPr>
          <w:rFonts w:ascii="Arial" w:hAnsi="Arial"/>
          <w:sz w:val="22"/>
          <w:lang w:val="fr-FR"/>
        </w:rPr>
        <w:t xml:space="preserve">. Les </w:t>
      </w:r>
      <w:r w:rsidR="00205DB4" w:rsidRPr="00AF7E97">
        <w:rPr>
          <w:rFonts w:ascii="Arial" w:hAnsi="Arial"/>
          <w:sz w:val="22"/>
          <w:lang w:val="fr-FR"/>
        </w:rPr>
        <w:t>prestataires</w:t>
      </w:r>
      <w:r w:rsidR="007D154B" w:rsidRPr="00AF7E97">
        <w:rPr>
          <w:rFonts w:ascii="Arial" w:hAnsi="Arial"/>
          <w:sz w:val="22"/>
          <w:lang w:val="fr-FR"/>
        </w:rPr>
        <w:t xml:space="preserve"> recherchés doivent ainsi </w:t>
      </w:r>
      <w:r w:rsidR="00AC17FD" w:rsidRPr="00AF7E97">
        <w:rPr>
          <w:rFonts w:ascii="Arial" w:hAnsi="Arial"/>
          <w:sz w:val="22"/>
          <w:lang w:val="fr-FR"/>
        </w:rPr>
        <w:t>être sensible</w:t>
      </w:r>
      <w:r w:rsidR="00730125" w:rsidRPr="00AF7E97">
        <w:rPr>
          <w:rFonts w:ascii="Arial" w:hAnsi="Arial"/>
          <w:sz w:val="22"/>
          <w:lang w:val="fr-FR"/>
        </w:rPr>
        <w:t>s</w:t>
      </w:r>
      <w:r w:rsidR="00AC17FD" w:rsidRPr="00AF7E97">
        <w:rPr>
          <w:rFonts w:ascii="Arial" w:hAnsi="Arial"/>
          <w:sz w:val="22"/>
          <w:lang w:val="fr-FR"/>
        </w:rPr>
        <w:t xml:space="preserve"> </w:t>
      </w:r>
      <w:r w:rsidR="00416972" w:rsidRPr="00AF7E97">
        <w:rPr>
          <w:rFonts w:ascii="Arial" w:hAnsi="Arial"/>
          <w:sz w:val="22"/>
          <w:lang w:val="fr-FR"/>
        </w:rPr>
        <w:t>aux réalités autochtones</w:t>
      </w:r>
      <w:r w:rsidR="008E61EA" w:rsidRPr="00AF7E97">
        <w:rPr>
          <w:rFonts w:ascii="Arial" w:hAnsi="Arial"/>
          <w:sz w:val="22"/>
          <w:lang w:val="fr-FR"/>
        </w:rPr>
        <w:t xml:space="preserve"> et</w:t>
      </w:r>
      <w:r w:rsidR="002909CF" w:rsidRPr="00AF7E97">
        <w:rPr>
          <w:rFonts w:ascii="Arial" w:hAnsi="Arial"/>
          <w:sz w:val="22"/>
          <w:lang w:val="fr-FR"/>
        </w:rPr>
        <w:t xml:space="preserve"> à celles</w:t>
      </w:r>
      <w:r w:rsidR="008E61EA" w:rsidRPr="00AF7E97">
        <w:rPr>
          <w:rFonts w:ascii="Arial" w:hAnsi="Arial"/>
          <w:sz w:val="22"/>
          <w:lang w:val="fr-FR"/>
        </w:rPr>
        <w:t xml:space="preserve"> des personnes immigrantes</w:t>
      </w:r>
      <w:r w:rsidR="00AC17FD" w:rsidRPr="00AF7E97">
        <w:rPr>
          <w:rFonts w:ascii="Arial" w:hAnsi="Arial"/>
          <w:sz w:val="22"/>
          <w:lang w:val="fr-FR"/>
        </w:rPr>
        <w:t xml:space="preserve">, </w:t>
      </w:r>
      <w:r w:rsidR="00721AE8" w:rsidRPr="00AF7E97">
        <w:rPr>
          <w:rFonts w:ascii="Arial" w:hAnsi="Arial"/>
          <w:sz w:val="22"/>
          <w:lang w:val="fr-FR"/>
        </w:rPr>
        <w:t xml:space="preserve">et </w:t>
      </w:r>
      <w:r w:rsidR="00AC17FD" w:rsidRPr="00AF7E97">
        <w:rPr>
          <w:rFonts w:ascii="Arial" w:hAnsi="Arial"/>
          <w:sz w:val="22"/>
          <w:lang w:val="fr-FR"/>
        </w:rPr>
        <w:t>être</w:t>
      </w:r>
      <w:r w:rsidR="002909CF" w:rsidRPr="00AF7E97">
        <w:rPr>
          <w:rFonts w:ascii="Arial" w:hAnsi="Arial"/>
          <w:sz w:val="22"/>
          <w:lang w:val="fr-FR"/>
        </w:rPr>
        <w:t xml:space="preserve"> en mesure</w:t>
      </w:r>
      <w:r w:rsidR="00AC17FD" w:rsidRPr="00AF7E97">
        <w:rPr>
          <w:rFonts w:ascii="Arial" w:hAnsi="Arial"/>
          <w:sz w:val="22"/>
          <w:lang w:val="fr-FR"/>
        </w:rPr>
        <w:t xml:space="preserve"> </w:t>
      </w:r>
      <w:r w:rsidR="00416972" w:rsidRPr="00AF7E97">
        <w:rPr>
          <w:rFonts w:ascii="Arial" w:hAnsi="Arial"/>
          <w:sz w:val="22"/>
          <w:lang w:val="fr-FR"/>
        </w:rPr>
        <w:t>d</w:t>
      </w:r>
      <w:r w:rsidR="005E0961" w:rsidRPr="00AF7E97">
        <w:rPr>
          <w:rFonts w:ascii="Arial" w:hAnsi="Arial"/>
          <w:sz w:val="22"/>
          <w:lang w:val="fr-FR"/>
        </w:rPr>
        <w:t>e comm</w:t>
      </w:r>
      <w:r w:rsidR="005E080A" w:rsidRPr="00AF7E97">
        <w:rPr>
          <w:rFonts w:ascii="Arial" w:hAnsi="Arial"/>
          <w:sz w:val="22"/>
          <w:lang w:val="fr-FR"/>
        </w:rPr>
        <w:t xml:space="preserve">uniquer </w:t>
      </w:r>
      <w:r w:rsidR="00EE79F3" w:rsidRPr="00AF7E97">
        <w:rPr>
          <w:rFonts w:ascii="Arial" w:hAnsi="Arial"/>
          <w:sz w:val="22"/>
          <w:lang w:val="fr-FR"/>
        </w:rPr>
        <w:t xml:space="preserve">dans un milieu multilingue </w:t>
      </w:r>
      <w:r w:rsidR="005E080A" w:rsidRPr="00AF7E97">
        <w:rPr>
          <w:rFonts w:ascii="Arial" w:hAnsi="Arial"/>
          <w:sz w:val="22"/>
          <w:lang w:val="fr-FR"/>
        </w:rPr>
        <w:t xml:space="preserve">avec des </w:t>
      </w:r>
      <w:r w:rsidR="002909CF" w:rsidRPr="00AF7E97">
        <w:rPr>
          <w:rFonts w:ascii="Arial" w:hAnsi="Arial"/>
          <w:sz w:val="22"/>
          <w:lang w:val="fr-FR"/>
        </w:rPr>
        <w:t xml:space="preserve">interlocuteurs ayant </w:t>
      </w:r>
      <w:r w:rsidR="005E080A" w:rsidRPr="00AF7E97">
        <w:rPr>
          <w:rFonts w:ascii="Arial" w:hAnsi="Arial"/>
          <w:sz w:val="22"/>
          <w:lang w:val="fr-FR"/>
        </w:rPr>
        <w:t xml:space="preserve">un niveau </w:t>
      </w:r>
      <w:r w:rsidR="000C7D5E" w:rsidRPr="00AF7E97">
        <w:rPr>
          <w:rFonts w:ascii="Arial" w:hAnsi="Arial"/>
          <w:sz w:val="22"/>
          <w:lang w:val="fr-FR"/>
        </w:rPr>
        <w:t xml:space="preserve">de </w:t>
      </w:r>
      <w:r w:rsidR="00C91090">
        <w:rPr>
          <w:lang w:val="fr-FR"/>
        </w:rPr>
        <w:t>f</w:t>
      </w:r>
      <w:r w:rsidR="000C7D5E" w:rsidRPr="00AF7E97">
        <w:rPr>
          <w:rFonts w:ascii="Arial" w:hAnsi="Arial"/>
          <w:sz w:val="22"/>
          <w:lang w:val="fr-FR"/>
        </w:rPr>
        <w:t>ran</w:t>
      </w:r>
      <w:r w:rsidR="00786265" w:rsidRPr="00AF7E97">
        <w:rPr>
          <w:rFonts w:ascii="Arial" w:hAnsi="Arial"/>
          <w:sz w:val="22"/>
          <w:lang w:val="fr-FR"/>
        </w:rPr>
        <w:t xml:space="preserve">çais varié. </w:t>
      </w:r>
      <w:r w:rsidR="005E080A" w:rsidRPr="00AF7E97">
        <w:rPr>
          <w:rFonts w:ascii="Arial" w:hAnsi="Arial"/>
          <w:sz w:val="22"/>
          <w:lang w:val="fr-FR"/>
        </w:rPr>
        <w:t xml:space="preserve"> </w:t>
      </w:r>
    </w:p>
    <w:p w14:paraId="410AB2BE" w14:textId="5FEFC014" w:rsidR="00416972" w:rsidRPr="00AF7E97" w:rsidRDefault="003C5911" w:rsidP="004F0EEC">
      <w:pPr>
        <w:jc w:val="both"/>
        <w:rPr>
          <w:rFonts w:ascii="Arial" w:hAnsi="Arial"/>
          <w:sz w:val="22"/>
          <w:lang w:val="fr-FR"/>
        </w:rPr>
      </w:pPr>
      <w:r w:rsidRPr="00AF7E97">
        <w:rPr>
          <w:rFonts w:ascii="Arial" w:hAnsi="Arial"/>
          <w:sz w:val="22"/>
          <w:lang w:val="fr-FR"/>
        </w:rPr>
        <w:t xml:space="preserve">Les CC sont mandatés de documenter la situation vécue des groupes sous-représentés à l'intention de la CPMT et de ses partenaires. Lorsque ce projet de recherche est terminé, le CCPNIMT, le CCPI et le CCQEA peuvent rédiger un avis qui comprend des recommandations basées sur les résultats de la recherche auprès des instances gouvernementales. </w:t>
      </w:r>
      <w:r w:rsidR="0029481A" w:rsidRPr="00AF7E97">
        <w:rPr>
          <w:rFonts w:ascii="Arial" w:hAnsi="Arial"/>
          <w:sz w:val="22"/>
          <w:lang w:val="fr-FR"/>
        </w:rPr>
        <w:t xml:space="preserve">Puisque les </w:t>
      </w:r>
      <w:r w:rsidR="00E90805" w:rsidRPr="00AF7E97">
        <w:rPr>
          <w:rFonts w:ascii="Arial" w:hAnsi="Arial"/>
          <w:sz w:val="22"/>
          <w:lang w:val="fr-FR"/>
        </w:rPr>
        <w:t>recommandations des CC doivent refléter du mieux possible la réalité actuel</w:t>
      </w:r>
      <w:r w:rsidR="007B5FB1" w:rsidRPr="00AF7E97">
        <w:rPr>
          <w:rFonts w:ascii="Arial" w:hAnsi="Arial"/>
          <w:sz w:val="22"/>
          <w:lang w:val="fr-FR"/>
        </w:rPr>
        <w:t>le</w:t>
      </w:r>
      <w:r w:rsidR="00E90805" w:rsidRPr="00AF7E97">
        <w:rPr>
          <w:rFonts w:ascii="Arial" w:hAnsi="Arial"/>
          <w:sz w:val="22"/>
          <w:lang w:val="fr-FR"/>
        </w:rPr>
        <w:t>, i</w:t>
      </w:r>
      <w:r w:rsidR="0029481A" w:rsidRPr="00AF7E97">
        <w:rPr>
          <w:rFonts w:ascii="Arial" w:hAnsi="Arial"/>
          <w:sz w:val="22"/>
          <w:lang w:val="fr-FR"/>
        </w:rPr>
        <w:t xml:space="preserve">l est attendu que les </w:t>
      </w:r>
      <w:r w:rsidR="00AD6B45" w:rsidRPr="00AF7E97">
        <w:rPr>
          <w:rFonts w:ascii="Arial" w:hAnsi="Arial"/>
          <w:sz w:val="22"/>
          <w:lang w:val="fr-FR"/>
        </w:rPr>
        <w:t>prestataires</w:t>
      </w:r>
      <w:r w:rsidR="00E90805" w:rsidRPr="00AF7E97">
        <w:rPr>
          <w:rFonts w:ascii="Arial" w:hAnsi="Arial"/>
          <w:sz w:val="22"/>
          <w:lang w:val="fr-FR"/>
        </w:rPr>
        <w:t xml:space="preserve"> mènent la recherche dans les délais convenus</w:t>
      </w:r>
      <w:r w:rsidR="00982C40" w:rsidRPr="00AF7E97">
        <w:rPr>
          <w:rFonts w:ascii="Arial" w:hAnsi="Arial"/>
          <w:sz w:val="22"/>
          <w:lang w:val="fr-FR"/>
        </w:rPr>
        <w:t>,</w:t>
      </w:r>
      <w:r w:rsidR="001C759B" w:rsidRPr="00AF7E97">
        <w:rPr>
          <w:rFonts w:ascii="Arial" w:hAnsi="Arial"/>
          <w:sz w:val="22"/>
          <w:lang w:val="fr-FR"/>
        </w:rPr>
        <w:t xml:space="preserve"> et ce, en respectant le budget établit. Si des délais ou frais supplémentaires son</w:t>
      </w:r>
      <w:r w:rsidR="00D31F24" w:rsidRPr="00AF7E97">
        <w:rPr>
          <w:rFonts w:ascii="Arial" w:hAnsi="Arial"/>
          <w:sz w:val="22"/>
          <w:lang w:val="fr-FR"/>
        </w:rPr>
        <w:t xml:space="preserve">t anticipés, les </w:t>
      </w:r>
      <w:r w:rsidR="008848D6" w:rsidRPr="00AF7E97">
        <w:rPr>
          <w:rFonts w:ascii="Arial" w:hAnsi="Arial"/>
          <w:sz w:val="22"/>
          <w:lang w:val="fr-FR"/>
        </w:rPr>
        <w:t>prestataires</w:t>
      </w:r>
      <w:r w:rsidR="00D31F24" w:rsidRPr="00AF7E97">
        <w:rPr>
          <w:rFonts w:ascii="Arial" w:hAnsi="Arial"/>
          <w:sz w:val="22"/>
          <w:lang w:val="fr-FR"/>
        </w:rPr>
        <w:t xml:space="preserve"> doivent être en mesure de communiquer avec transparence </w:t>
      </w:r>
      <w:r w:rsidR="00745DDF" w:rsidRPr="00AF7E97">
        <w:rPr>
          <w:rFonts w:ascii="Arial" w:hAnsi="Arial"/>
          <w:sz w:val="22"/>
          <w:lang w:val="fr-FR"/>
        </w:rPr>
        <w:t xml:space="preserve">à la coordination des CC. </w:t>
      </w:r>
    </w:p>
    <w:p w14:paraId="52BDE30E" w14:textId="4E49B8F1" w:rsidR="00000A02" w:rsidRPr="00E240E2" w:rsidRDefault="000D00E5" w:rsidP="00A04955">
      <w:pPr>
        <w:pStyle w:val="Heading1"/>
        <w:jc w:val="both"/>
        <w:rPr>
          <w:lang w:val="fr-FR"/>
        </w:rPr>
      </w:pPr>
      <w:bookmarkStart w:id="22" w:name="_Toc195265591"/>
      <w:r>
        <w:rPr>
          <w:lang w:val="fr-FR"/>
        </w:rPr>
        <w:lastRenderedPageBreak/>
        <w:t>Frais et conditions de paiement</w:t>
      </w:r>
      <w:r w:rsidR="000730AB">
        <w:rPr>
          <w:lang w:val="fr-FR"/>
        </w:rPr>
        <w:t>.</w:t>
      </w:r>
      <w:bookmarkEnd w:id="22"/>
      <w:r>
        <w:rPr>
          <w:lang w:val="fr-FR"/>
        </w:rPr>
        <w:t xml:space="preserve"> </w:t>
      </w:r>
    </w:p>
    <w:p w14:paraId="024D14BD" w14:textId="138BAF5B" w:rsidR="000D00E5" w:rsidRPr="005216FD" w:rsidRDefault="000D00E5" w:rsidP="00A04955">
      <w:pPr>
        <w:jc w:val="both"/>
        <w:rPr>
          <w:rFonts w:ascii="Arial" w:hAnsi="Arial" w:cs="Arial"/>
          <w:sz w:val="22"/>
          <w:szCs w:val="22"/>
        </w:rPr>
      </w:pPr>
      <w:r w:rsidRPr="005216FD">
        <w:rPr>
          <w:rFonts w:ascii="Arial" w:hAnsi="Arial" w:cs="Arial"/>
          <w:sz w:val="22"/>
          <w:szCs w:val="22"/>
        </w:rPr>
        <w:t xml:space="preserve">Les propositions doivent comprendre une ventilation des honoraires et des débours </w:t>
      </w:r>
      <w:r w:rsidR="003F15EF">
        <w:rPr>
          <w:rFonts w:ascii="Arial" w:hAnsi="Arial" w:cs="Arial"/>
          <w:sz w:val="22"/>
          <w:szCs w:val="22"/>
        </w:rPr>
        <w:t xml:space="preserve">des prestataires de service </w:t>
      </w:r>
      <w:r w:rsidRPr="005216FD">
        <w:rPr>
          <w:rFonts w:ascii="Arial" w:hAnsi="Arial" w:cs="Arial"/>
          <w:sz w:val="22"/>
          <w:szCs w:val="22"/>
        </w:rPr>
        <w:t xml:space="preserve">en dollars. </w:t>
      </w:r>
    </w:p>
    <w:p w14:paraId="74D0B05B" w14:textId="73F45055" w:rsidR="000D00E5" w:rsidRPr="005216FD" w:rsidRDefault="000D00E5" w:rsidP="00A04955">
      <w:pPr>
        <w:jc w:val="both"/>
        <w:rPr>
          <w:rFonts w:ascii="Arial" w:hAnsi="Arial" w:cs="Arial"/>
          <w:sz w:val="22"/>
          <w:szCs w:val="22"/>
        </w:rPr>
      </w:pPr>
      <w:r w:rsidRPr="005216FD">
        <w:rPr>
          <w:rFonts w:ascii="Arial" w:hAnsi="Arial" w:cs="Arial"/>
          <w:sz w:val="22"/>
          <w:szCs w:val="22"/>
        </w:rPr>
        <w:t>Veuillez inclure les éléments suivants avec une ventilation des coûts :</w:t>
      </w:r>
    </w:p>
    <w:p w14:paraId="050A7E96" w14:textId="521F0C9F" w:rsidR="000D00E5" w:rsidRPr="005216FD" w:rsidRDefault="000D00E5" w:rsidP="00A04955">
      <w:pPr>
        <w:pStyle w:val="ListParagraph"/>
        <w:numPr>
          <w:ilvl w:val="0"/>
          <w:numId w:val="4"/>
        </w:numPr>
        <w:jc w:val="both"/>
        <w:rPr>
          <w:rFonts w:ascii="Arial" w:hAnsi="Arial" w:cs="Arial"/>
          <w:sz w:val="22"/>
          <w:szCs w:val="22"/>
        </w:rPr>
      </w:pPr>
      <w:r w:rsidRPr="005216FD">
        <w:rPr>
          <w:rFonts w:ascii="Arial" w:hAnsi="Arial" w:cs="Arial"/>
          <w:sz w:val="22"/>
          <w:szCs w:val="22"/>
        </w:rPr>
        <w:t>Taux d'indemnités journalières ;</w:t>
      </w:r>
    </w:p>
    <w:p w14:paraId="7EA6E6C7" w14:textId="4435E10C" w:rsidR="000D00E5" w:rsidRPr="005216FD" w:rsidRDefault="000D00E5" w:rsidP="00A04955">
      <w:pPr>
        <w:pStyle w:val="ListParagraph"/>
        <w:numPr>
          <w:ilvl w:val="0"/>
          <w:numId w:val="4"/>
        </w:numPr>
        <w:jc w:val="both"/>
        <w:rPr>
          <w:rFonts w:ascii="Arial" w:hAnsi="Arial" w:cs="Arial"/>
          <w:sz w:val="22"/>
          <w:szCs w:val="22"/>
        </w:rPr>
      </w:pPr>
      <w:r w:rsidRPr="005216FD">
        <w:rPr>
          <w:rFonts w:ascii="Arial" w:hAnsi="Arial" w:cs="Arial"/>
          <w:sz w:val="22"/>
          <w:szCs w:val="22"/>
        </w:rPr>
        <w:t>Déplacements, le cas échéant ;</w:t>
      </w:r>
    </w:p>
    <w:p w14:paraId="63F05986" w14:textId="50AEEA9D" w:rsidR="000D00E5" w:rsidRPr="005216FD" w:rsidRDefault="000D00E5" w:rsidP="00A04955">
      <w:pPr>
        <w:pStyle w:val="ListParagraph"/>
        <w:numPr>
          <w:ilvl w:val="0"/>
          <w:numId w:val="4"/>
        </w:numPr>
        <w:jc w:val="both"/>
        <w:rPr>
          <w:rFonts w:ascii="Arial" w:hAnsi="Arial" w:cs="Arial"/>
          <w:sz w:val="22"/>
          <w:szCs w:val="22"/>
        </w:rPr>
      </w:pPr>
      <w:r w:rsidRPr="005216FD">
        <w:rPr>
          <w:rFonts w:ascii="Arial" w:hAnsi="Arial" w:cs="Arial"/>
          <w:sz w:val="22"/>
          <w:szCs w:val="22"/>
        </w:rPr>
        <w:t>Frais généraux d'administration ;</w:t>
      </w:r>
    </w:p>
    <w:p w14:paraId="16A765FD" w14:textId="6ED147A6" w:rsidR="000D00E5" w:rsidRPr="005216FD" w:rsidRDefault="000D00E5" w:rsidP="00A04955">
      <w:pPr>
        <w:pStyle w:val="ListParagraph"/>
        <w:numPr>
          <w:ilvl w:val="0"/>
          <w:numId w:val="4"/>
        </w:numPr>
        <w:jc w:val="both"/>
        <w:rPr>
          <w:rFonts w:ascii="Arial" w:hAnsi="Arial" w:cs="Arial"/>
          <w:sz w:val="22"/>
          <w:szCs w:val="22"/>
        </w:rPr>
      </w:pPr>
      <w:r w:rsidRPr="005216FD">
        <w:rPr>
          <w:rFonts w:ascii="Arial" w:hAnsi="Arial" w:cs="Arial"/>
          <w:sz w:val="22"/>
          <w:szCs w:val="22"/>
        </w:rPr>
        <w:t>Traduction du rapport original du français vers l'anglais (facultatif) ;</w:t>
      </w:r>
    </w:p>
    <w:p w14:paraId="6CF15C18" w14:textId="12B3796D" w:rsidR="000D00E5" w:rsidRPr="005216FD" w:rsidRDefault="000D00E5" w:rsidP="00A04955">
      <w:pPr>
        <w:pStyle w:val="ListParagraph"/>
        <w:numPr>
          <w:ilvl w:val="0"/>
          <w:numId w:val="4"/>
        </w:numPr>
        <w:jc w:val="both"/>
        <w:rPr>
          <w:rFonts w:ascii="Arial" w:hAnsi="Arial" w:cs="Arial"/>
          <w:sz w:val="22"/>
          <w:szCs w:val="22"/>
        </w:rPr>
      </w:pPr>
      <w:r w:rsidRPr="005216FD">
        <w:rPr>
          <w:rFonts w:ascii="Arial" w:hAnsi="Arial" w:cs="Arial"/>
          <w:sz w:val="22"/>
          <w:szCs w:val="22"/>
        </w:rPr>
        <w:t>Conception graphique et mise en page du rapport final (facultatif) ;</w:t>
      </w:r>
    </w:p>
    <w:p w14:paraId="0266F770" w14:textId="3C2AD9D0" w:rsidR="000D00E5" w:rsidRPr="005216FD" w:rsidRDefault="000D00E5" w:rsidP="00A04955">
      <w:pPr>
        <w:pStyle w:val="ListParagraph"/>
        <w:numPr>
          <w:ilvl w:val="0"/>
          <w:numId w:val="4"/>
        </w:numPr>
        <w:jc w:val="both"/>
        <w:rPr>
          <w:rFonts w:ascii="Arial" w:hAnsi="Arial" w:cs="Arial"/>
          <w:sz w:val="22"/>
          <w:szCs w:val="22"/>
        </w:rPr>
      </w:pPr>
      <w:r w:rsidRPr="005216FD">
        <w:rPr>
          <w:rFonts w:ascii="Arial" w:hAnsi="Arial" w:cs="Arial"/>
          <w:sz w:val="22"/>
          <w:szCs w:val="22"/>
        </w:rPr>
        <w:t>Coûts informatiques.</w:t>
      </w:r>
    </w:p>
    <w:p w14:paraId="05EE11BA" w14:textId="796A58A7" w:rsidR="000D00E5" w:rsidRDefault="00D966AB" w:rsidP="00A04955">
      <w:pPr>
        <w:jc w:val="both"/>
        <w:rPr>
          <w:rFonts w:ascii="Arial" w:hAnsi="Arial" w:cs="Arial"/>
          <w:sz w:val="22"/>
          <w:szCs w:val="22"/>
        </w:rPr>
      </w:pPr>
      <w:r>
        <w:rPr>
          <w:rFonts w:ascii="Arial" w:hAnsi="Arial" w:cs="Arial"/>
          <w:sz w:val="22"/>
          <w:szCs w:val="22"/>
        </w:rPr>
        <w:t xml:space="preserve">Veuillez indiquer le temps prévu pour chaque élément de la recherche ainsi que les coûts. </w:t>
      </w:r>
      <w:r w:rsidR="000D00E5" w:rsidRPr="005216FD">
        <w:rPr>
          <w:rFonts w:ascii="Arial" w:hAnsi="Arial" w:cs="Arial"/>
          <w:sz w:val="22"/>
          <w:szCs w:val="22"/>
        </w:rPr>
        <w:t>Les prix doivent être indiqués en dollars et en cents réels exprimés en monnaie</w:t>
      </w:r>
      <w:r w:rsidR="002909CF">
        <w:rPr>
          <w:rFonts w:ascii="Arial" w:hAnsi="Arial" w:cs="Arial"/>
          <w:sz w:val="22"/>
          <w:szCs w:val="22"/>
        </w:rPr>
        <w:t xml:space="preserve"> canadienne, avec les taxes détaillées.</w:t>
      </w:r>
    </w:p>
    <w:p w14:paraId="69721AF6" w14:textId="144974E9" w:rsidR="009B16C9" w:rsidRPr="005216FD" w:rsidRDefault="009B16C9" w:rsidP="00A04955">
      <w:pPr>
        <w:jc w:val="both"/>
        <w:rPr>
          <w:rFonts w:ascii="Arial" w:hAnsi="Arial" w:cs="Arial"/>
          <w:sz w:val="22"/>
          <w:szCs w:val="22"/>
        </w:rPr>
      </w:pPr>
      <w:r>
        <w:rPr>
          <w:rFonts w:ascii="Arial" w:hAnsi="Arial" w:cs="Arial"/>
          <w:sz w:val="22"/>
          <w:szCs w:val="22"/>
        </w:rPr>
        <w:t xml:space="preserve">Veuillez fournir des options pour réduire des coûts du projet et être prêt à identifier les aspects de la proposition qui pourraient être facultatifs.  </w:t>
      </w:r>
    </w:p>
    <w:p w14:paraId="6CD198A5" w14:textId="77777777" w:rsidR="000D00E5" w:rsidRDefault="000D00E5" w:rsidP="00A04955">
      <w:pPr>
        <w:pStyle w:val="Heading1"/>
        <w:jc w:val="both"/>
      </w:pPr>
      <w:bookmarkStart w:id="23" w:name="_Toc195265592"/>
      <w:r>
        <w:t>Critères de soumission et informations</w:t>
      </w:r>
      <w:bookmarkEnd w:id="23"/>
    </w:p>
    <w:p w14:paraId="3FD9D90B" w14:textId="77777777" w:rsidR="000D00E5" w:rsidRPr="005216FD" w:rsidRDefault="000D00E5" w:rsidP="00A04955">
      <w:pPr>
        <w:jc w:val="both"/>
        <w:rPr>
          <w:rFonts w:ascii="Arial" w:hAnsi="Arial" w:cs="Arial"/>
          <w:sz w:val="22"/>
          <w:szCs w:val="22"/>
        </w:rPr>
      </w:pPr>
      <w:r w:rsidRPr="005216FD">
        <w:rPr>
          <w:rFonts w:ascii="Arial" w:hAnsi="Arial" w:cs="Arial"/>
          <w:sz w:val="22"/>
          <w:szCs w:val="22"/>
        </w:rPr>
        <w:t>Les candidats intéressés et qualifiés doivent envoyer les documents suivants :</w:t>
      </w:r>
    </w:p>
    <w:p w14:paraId="742F6B8D" w14:textId="6B44A21C" w:rsidR="000D00E5" w:rsidRPr="005216FD" w:rsidRDefault="000D00E5" w:rsidP="00A04955">
      <w:pPr>
        <w:pStyle w:val="ListParagraph"/>
        <w:numPr>
          <w:ilvl w:val="0"/>
          <w:numId w:val="5"/>
        </w:numPr>
        <w:jc w:val="both"/>
        <w:rPr>
          <w:rFonts w:ascii="Arial" w:hAnsi="Arial" w:cs="Arial"/>
          <w:sz w:val="22"/>
          <w:szCs w:val="22"/>
        </w:rPr>
      </w:pPr>
      <w:r w:rsidRPr="005216FD">
        <w:rPr>
          <w:rFonts w:ascii="Arial" w:hAnsi="Arial" w:cs="Arial"/>
          <w:sz w:val="22"/>
          <w:szCs w:val="22"/>
        </w:rPr>
        <w:t>Une proposition financière comprenant le taux journalier en dollars canadiens et le</w:t>
      </w:r>
      <w:r w:rsidR="00312F4B" w:rsidRPr="005216FD">
        <w:rPr>
          <w:rFonts w:ascii="Arial" w:hAnsi="Arial" w:cs="Arial"/>
          <w:sz w:val="22"/>
          <w:szCs w:val="22"/>
        </w:rPr>
        <w:t xml:space="preserve"> </w:t>
      </w:r>
      <w:r w:rsidRPr="005216FD">
        <w:rPr>
          <w:rFonts w:ascii="Arial" w:hAnsi="Arial" w:cs="Arial"/>
          <w:sz w:val="22"/>
          <w:szCs w:val="22"/>
        </w:rPr>
        <w:t>coût total;</w:t>
      </w:r>
    </w:p>
    <w:p w14:paraId="5A3DEA65" w14:textId="1487BA1F" w:rsidR="000D00E5" w:rsidRPr="005216FD" w:rsidRDefault="000D00E5" w:rsidP="00A04955">
      <w:pPr>
        <w:pStyle w:val="ListParagraph"/>
        <w:numPr>
          <w:ilvl w:val="0"/>
          <w:numId w:val="5"/>
        </w:numPr>
        <w:jc w:val="both"/>
        <w:rPr>
          <w:rFonts w:ascii="Arial" w:hAnsi="Arial" w:cs="Arial"/>
          <w:sz w:val="22"/>
          <w:szCs w:val="22"/>
        </w:rPr>
      </w:pPr>
      <w:r w:rsidRPr="005216FD">
        <w:rPr>
          <w:rFonts w:ascii="Arial" w:hAnsi="Arial" w:cs="Arial"/>
          <w:sz w:val="22"/>
          <w:szCs w:val="22"/>
        </w:rPr>
        <w:t>Un plan de mise en œuvre ;</w:t>
      </w:r>
    </w:p>
    <w:p w14:paraId="14560D5F" w14:textId="4A2C0D99" w:rsidR="000D00E5" w:rsidRPr="005216FD" w:rsidRDefault="00160357" w:rsidP="00A04955">
      <w:pPr>
        <w:pStyle w:val="ListParagraph"/>
        <w:numPr>
          <w:ilvl w:val="0"/>
          <w:numId w:val="5"/>
        </w:numPr>
        <w:jc w:val="both"/>
        <w:rPr>
          <w:rFonts w:ascii="Arial" w:hAnsi="Arial" w:cs="Arial"/>
          <w:sz w:val="22"/>
          <w:szCs w:val="22"/>
        </w:rPr>
      </w:pPr>
      <w:r>
        <w:rPr>
          <w:rFonts w:ascii="Arial" w:hAnsi="Arial" w:cs="Arial"/>
          <w:sz w:val="22"/>
          <w:szCs w:val="22"/>
        </w:rPr>
        <w:t>Un c</w:t>
      </w:r>
      <w:r w:rsidR="000D00E5" w:rsidRPr="005216FD">
        <w:rPr>
          <w:rFonts w:ascii="Arial" w:hAnsi="Arial" w:cs="Arial"/>
          <w:sz w:val="22"/>
          <w:szCs w:val="22"/>
        </w:rPr>
        <w:t>alendrier proposé pour le projet.</w:t>
      </w:r>
      <w:r w:rsidR="00D966AB">
        <w:rPr>
          <w:rStyle w:val="FootnoteReference"/>
          <w:rFonts w:ascii="Arial" w:hAnsi="Arial" w:cs="Arial"/>
          <w:sz w:val="22"/>
          <w:szCs w:val="22"/>
        </w:rPr>
        <w:footnoteReference w:id="10"/>
      </w:r>
    </w:p>
    <w:p w14:paraId="4A1AF355" w14:textId="520AB8EE" w:rsidR="00BB67FD" w:rsidRDefault="00BB67FD" w:rsidP="00A04955">
      <w:pPr>
        <w:jc w:val="both"/>
        <w:rPr>
          <w:rFonts w:ascii="Arial" w:hAnsi="Arial" w:cs="Arial"/>
          <w:sz w:val="22"/>
          <w:szCs w:val="22"/>
        </w:rPr>
      </w:pPr>
      <w:r w:rsidRPr="00BB67FD">
        <w:rPr>
          <w:rFonts w:ascii="Arial" w:hAnsi="Arial" w:cs="Arial"/>
          <w:sz w:val="22"/>
          <w:szCs w:val="22"/>
        </w:rPr>
        <w:t>Les propositions de groupes de chercheurs sont les bienvenues.</w:t>
      </w:r>
    </w:p>
    <w:p w14:paraId="3BA356C8" w14:textId="6AAF1F61" w:rsidR="00EE2F44" w:rsidRDefault="00EE2F44" w:rsidP="00A04955">
      <w:pPr>
        <w:jc w:val="both"/>
        <w:rPr>
          <w:rFonts w:ascii="Arial" w:hAnsi="Arial" w:cs="Arial"/>
          <w:sz w:val="22"/>
          <w:szCs w:val="22"/>
        </w:rPr>
      </w:pPr>
      <w:r w:rsidRPr="00EE2F44">
        <w:rPr>
          <w:rFonts w:ascii="Arial" w:hAnsi="Arial" w:cs="Arial"/>
          <w:sz w:val="22"/>
          <w:szCs w:val="22"/>
        </w:rPr>
        <w:t>Les propositions doivent</w:t>
      </w:r>
      <w:r>
        <w:rPr>
          <w:rFonts w:ascii="Arial" w:hAnsi="Arial" w:cs="Arial"/>
          <w:sz w:val="22"/>
          <w:szCs w:val="22"/>
        </w:rPr>
        <w:t xml:space="preserve"> également</w:t>
      </w:r>
      <w:r w:rsidRPr="00EE2F44">
        <w:rPr>
          <w:rFonts w:ascii="Arial" w:hAnsi="Arial" w:cs="Arial"/>
          <w:sz w:val="22"/>
          <w:szCs w:val="22"/>
        </w:rPr>
        <w:t xml:space="preserve"> présenter les qualifications du candidat (titres universitaires ou professionnels, expérience pertinente, publications antérieures, etc.)</w:t>
      </w:r>
      <w:r>
        <w:rPr>
          <w:rFonts w:ascii="Arial" w:hAnsi="Arial" w:cs="Arial"/>
          <w:sz w:val="22"/>
          <w:szCs w:val="22"/>
        </w:rPr>
        <w:t xml:space="preserve">. </w:t>
      </w:r>
    </w:p>
    <w:p w14:paraId="495866CA" w14:textId="1A374583" w:rsidR="000D00E5" w:rsidRPr="005216FD" w:rsidRDefault="000D00E5" w:rsidP="00A04955">
      <w:pPr>
        <w:jc w:val="both"/>
        <w:rPr>
          <w:rFonts w:ascii="Arial" w:hAnsi="Arial" w:cs="Arial"/>
          <w:sz w:val="22"/>
          <w:szCs w:val="22"/>
        </w:rPr>
      </w:pPr>
      <w:r w:rsidRPr="00E5027E">
        <w:rPr>
          <w:rFonts w:ascii="Arial" w:hAnsi="Arial" w:cs="Arial"/>
          <w:sz w:val="22"/>
          <w:szCs w:val="22"/>
        </w:rPr>
        <w:t xml:space="preserve">Les </w:t>
      </w:r>
      <w:r w:rsidR="000B1B7C" w:rsidRPr="00E5027E">
        <w:rPr>
          <w:rFonts w:ascii="Arial" w:hAnsi="Arial" w:cs="Arial"/>
          <w:sz w:val="22"/>
          <w:szCs w:val="22"/>
        </w:rPr>
        <w:t>prestataires de service</w:t>
      </w:r>
      <w:r w:rsidRPr="00E5027E">
        <w:rPr>
          <w:rFonts w:ascii="Arial" w:hAnsi="Arial" w:cs="Arial"/>
          <w:sz w:val="22"/>
          <w:szCs w:val="22"/>
        </w:rPr>
        <w:t xml:space="preserve"> doivent être conscients que </w:t>
      </w:r>
      <w:r w:rsidR="00096298">
        <w:rPr>
          <w:rFonts w:ascii="Arial" w:hAnsi="Arial" w:cs="Arial"/>
          <w:sz w:val="22"/>
          <w:szCs w:val="22"/>
        </w:rPr>
        <w:t>les</w:t>
      </w:r>
      <w:r w:rsidR="00096298" w:rsidRPr="00E5027E">
        <w:rPr>
          <w:rFonts w:ascii="Arial" w:hAnsi="Arial" w:cs="Arial"/>
          <w:sz w:val="22"/>
          <w:szCs w:val="22"/>
        </w:rPr>
        <w:t xml:space="preserve"> </w:t>
      </w:r>
      <w:r w:rsidRPr="00E5027E">
        <w:rPr>
          <w:rFonts w:ascii="Arial" w:hAnsi="Arial" w:cs="Arial"/>
          <w:sz w:val="22"/>
          <w:szCs w:val="22"/>
        </w:rPr>
        <w:t>exigences obligatoires ont été définies</w:t>
      </w:r>
      <w:r w:rsidR="00312F4B" w:rsidRPr="00E5027E">
        <w:rPr>
          <w:rFonts w:ascii="Arial" w:hAnsi="Arial" w:cs="Arial"/>
          <w:sz w:val="22"/>
          <w:szCs w:val="22"/>
        </w:rPr>
        <w:t xml:space="preserve"> </w:t>
      </w:r>
      <w:r w:rsidRPr="00304F2B">
        <w:rPr>
          <w:rFonts w:ascii="Arial" w:hAnsi="Arial" w:cs="Arial"/>
          <w:sz w:val="22"/>
          <w:szCs w:val="22"/>
        </w:rPr>
        <w:t>dans l'appel d</w:t>
      </w:r>
      <w:r w:rsidR="00D125BC" w:rsidRPr="00304F2B">
        <w:rPr>
          <w:rFonts w:ascii="Arial" w:hAnsi="Arial" w:cs="Arial"/>
          <w:sz w:val="22"/>
          <w:szCs w:val="22"/>
        </w:rPr>
        <w:t xml:space="preserve">e </w:t>
      </w:r>
      <w:proofErr w:type="gramStart"/>
      <w:r w:rsidR="00D125BC" w:rsidRPr="00304F2B">
        <w:rPr>
          <w:rFonts w:ascii="Arial" w:hAnsi="Arial" w:cs="Arial"/>
          <w:sz w:val="22"/>
          <w:szCs w:val="22"/>
        </w:rPr>
        <w:t xml:space="preserve">candidatures </w:t>
      </w:r>
      <w:r w:rsidRPr="00304F2B">
        <w:rPr>
          <w:rFonts w:ascii="Arial" w:hAnsi="Arial" w:cs="Arial"/>
          <w:sz w:val="22"/>
          <w:szCs w:val="22"/>
        </w:rPr>
        <w:t>.</w:t>
      </w:r>
      <w:proofErr w:type="gramEnd"/>
      <w:r w:rsidRPr="00304F2B">
        <w:rPr>
          <w:rFonts w:ascii="Arial" w:hAnsi="Arial" w:cs="Arial"/>
          <w:sz w:val="22"/>
          <w:szCs w:val="22"/>
        </w:rPr>
        <w:t xml:space="preserve"> Les</w:t>
      </w:r>
      <w:r w:rsidRPr="005216FD">
        <w:rPr>
          <w:rFonts w:ascii="Arial" w:hAnsi="Arial" w:cs="Arial"/>
          <w:sz w:val="22"/>
          <w:szCs w:val="22"/>
        </w:rPr>
        <w:t xml:space="preserve"> propositions qui ne répondent pas à ces exigences peuvent ne pas être</w:t>
      </w:r>
      <w:r w:rsidR="00312F4B" w:rsidRPr="005216FD">
        <w:rPr>
          <w:rFonts w:ascii="Arial" w:hAnsi="Arial" w:cs="Arial"/>
          <w:sz w:val="22"/>
          <w:szCs w:val="22"/>
        </w:rPr>
        <w:t xml:space="preserve"> </w:t>
      </w:r>
      <w:r w:rsidRPr="005216FD">
        <w:rPr>
          <w:rFonts w:ascii="Arial" w:hAnsi="Arial" w:cs="Arial"/>
          <w:sz w:val="22"/>
          <w:szCs w:val="22"/>
        </w:rPr>
        <w:t>évaluées.</w:t>
      </w:r>
      <w:r w:rsidR="00BB67FD">
        <w:rPr>
          <w:rFonts w:ascii="Arial" w:hAnsi="Arial" w:cs="Arial"/>
          <w:sz w:val="22"/>
          <w:szCs w:val="22"/>
        </w:rPr>
        <w:t xml:space="preserve"> </w:t>
      </w:r>
    </w:p>
    <w:p w14:paraId="28A9C557" w14:textId="3FF6DC52" w:rsidR="000D00E5" w:rsidRPr="005216FD" w:rsidRDefault="000D00E5" w:rsidP="00A04955">
      <w:pPr>
        <w:jc w:val="both"/>
        <w:rPr>
          <w:rFonts w:ascii="Arial" w:hAnsi="Arial" w:cs="Arial"/>
          <w:sz w:val="22"/>
          <w:szCs w:val="22"/>
        </w:rPr>
      </w:pPr>
      <w:r w:rsidRPr="005216FD">
        <w:rPr>
          <w:rFonts w:ascii="Arial" w:hAnsi="Arial" w:cs="Arial"/>
          <w:sz w:val="22"/>
          <w:szCs w:val="22"/>
        </w:rPr>
        <w:lastRenderedPageBreak/>
        <w:t xml:space="preserve">Les propositions doivent être envoyées </w:t>
      </w:r>
      <w:r w:rsidRPr="00AE1107">
        <w:rPr>
          <w:rFonts w:ascii="Arial" w:hAnsi="Arial" w:cs="Arial"/>
          <w:sz w:val="22"/>
          <w:szCs w:val="22"/>
        </w:rPr>
        <w:t>à</w:t>
      </w:r>
      <w:r w:rsidR="00312F4B" w:rsidRPr="00AE1107">
        <w:rPr>
          <w:rFonts w:ascii="Arial" w:hAnsi="Arial" w:cs="Arial"/>
          <w:sz w:val="22"/>
          <w:szCs w:val="22"/>
        </w:rPr>
        <w:t xml:space="preserve"> </w:t>
      </w:r>
      <w:r w:rsidR="00AE1107">
        <w:rPr>
          <w:rFonts w:ascii="Arial" w:hAnsi="Arial" w:cs="Arial"/>
          <w:sz w:val="22"/>
          <w:szCs w:val="22"/>
        </w:rPr>
        <w:t xml:space="preserve">Abbey McGugan (abbey@ccqea.ca), </w:t>
      </w:r>
      <w:r w:rsidRPr="005216FD">
        <w:rPr>
          <w:rFonts w:ascii="Arial" w:hAnsi="Arial" w:cs="Arial"/>
          <w:sz w:val="22"/>
          <w:szCs w:val="22"/>
        </w:rPr>
        <w:t>coordonnat</w:t>
      </w:r>
      <w:r w:rsidR="00AE1107">
        <w:rPr>
          <w:rFonts w:ascii="Arial" w:hAnsi="Arial" w:cs="Arial"/>
          <w:sz w:val="22"/>
          <w:szCs w:val="22"/>
        </w:rPr>
        <w:t>r</w:t>
      </w:r>
      <w:r w:rsidRPr="005216FD">
        <w:rPr>
          <w:rFonts w:ascii="Arial" w:hAnsi="Arial" w:cs="Arial"/>
          <w:sz w:val="22"/>
          <w:szCs w:val="22"/>
        </w:rPr>
        <w:t xml:space="preserve">ice </w:t>
      </w:r>
      <w:r w:rsidR="00312F4B" w:rsidRPr="005216FD">
        <w:rPr>
          <w:rFonts w:ascii="Arial" w:hAnsi="Arial" w:cs="Arial"/>
          <w:sz w:val="22"/>
          <w:szCs w:val="22"/>
        </w:rPr>
        <w:t xml:space="preserve">du </w:t>
      </w:r>
      <w:r w:rsidR="00AE1107">
        <w:rPr>
          <w:rFonts w:ascii="Arial" w:hAnsi="Arial" w:cs="Arial"/>
          <w:sz w:val="22"/>
          <w:szCs w:val="22"/>
        </w:rPr>
        <w:t>CCQEA, avant</w:t>
      </w:r>
      <w:r w:rsidRPr="005216FD">
        <w:rPr>
          <w:rFonts w:ascii="Arial" w:hAnsi="Arial" w:cs="Arial"/>
          <w:sz w:val="22"/>
          <w:szCs w:val="22"/>
        </w:rPr>
        <w:t xml:space="preserve"> </w:t>
      </w:r>
      <w:r w:rsidR="00C0526D">
        <w:rPr>
          <w:rFonts w:ascii="Arial" w:hAnsi="Arial" w:cs="Arial"/>
          <w:sz w:val="22"/>
          <w:szCs w:val="22"/>
        </w:rPr>
        <w:t>le</w:t>
      </w:r>
      <w:r w:rsidR="002909CF">
        <w:rPr>
          <w:rFonts w:ascii="Arial" w:hAnsi="Arial" w:cs="Arial"/>
          <w:sz w:val="22"/>
          <w:szCs w:val="22"/>
        </w:rPr>
        <w:t xml:space="preserve"> 13 mai</w:t>
      </w:r>
      <w:r w:rsidR="00BF44D2">
        <w:rPr>
          <w:rFonts w:ascii="Arial" w:hAnsi="Arial" w:cs="Arial"/>
          <w:sz w:val="22"/>
          <w:szCs w:val="22"/>
        </w:rPr>
        <w:t xml:space="preserve"> </w:t>
      </w:r>
      <w:r w:rsidR="002909CF">
        <w:rPr>
          <w:rFonts w:ascii="Arial" w:hAnsi="Arial" w:cs="Arial"/>
          <w:sz w:val="22"/>
          <w:szCs w:val="22"/>
        </w:rPr>
        <w:t xml:space="preserve">2025. </w:t>
      </w:r>
      <w:r w:rsidR="0097136F">
        <w:rPr>
          <w:rFonts w:ascii="Arial" w:hAnsi="Arial" w:cs="Arial"/>
          <w:sz w:val="22"/>
          <w:szCs w:val="22"/>
        </w:rPr>
        <w:t>L</w:t>
      </w:r>
      <w:r w:rsidRPr="005216FD">
        <w:rPr>
          <w:rFonts w:ascii="Arial" w:hAnsi="Arial" w:cs="Arial"/>
          <w:sz w:val="22"/>
          <w:szCs w:val="22"/>
        </w:rPr>
        <w:t xml:space="preserve">e </w:t>
      </w:r>
      <w:r w:rsidR="00312F4B" w:rsidRPr="005216FD">
        <w:rPr>
          <w:rFonts w:ascii="Arial" w:hAnsi="Arial" w:cs="Arial"/>
          <w:sz w:val="22"/>
          <w:szCs w:val="22"/>
        </w:rPr>
        <w:t>CCPI, le CCPNIMT et le CCQEA</w:t>
      </w:r>
      <w:r w:rsidRPr="005216FD">
        <w:rPr>
          <w:rFonts w:ascii="Arial" w:hAnsi="Arial" w:cs="Arial"/>
          <w:sz w:val="22"/>
          <w:szCs w:val="22"/>
        </w:rPr>
        <w:t xml:space="preserve"> peu</w:t>
      </w:r>
      <w:r w:rsidR="00CA22DF">
        <w:rPr>
          <w:rFonts w:ascii="Arial" w:hAnsi="Arial" w:cs="Arial"/>
          <w:sz w:val="22"/>
          <w:szCs w:val="22"/>
        </w:rPr>
        <w:t>vent</w:t>
      </w:r>
      <w:r w:rsidRPr="005216FD">
        <w:rPr>
          <w:rFonts w:ascii="Arial" w:hAnsi="Arial" w:cs="Arial"/>
          <w:sz w:val="22"/>
          <w:szCs w:val="22"/>
        </w:rPr>
        <w:t xml:space="preserve"> décider de ne pas prendre en considération une proposition qui :</w:t>
      </w:r>
    </w:p>
    <w:p w14:paraId="5416928D" w14:textId="1F710562" w:rsidR="00312F4B" w:rsidRPr="005216FD" w:rsidRDefault="00312F4B" w:rsidP="00A04955">
      <w:pPr>
        <w:pStyle w:val="ListParagraph"/>
        <w:numPr>
          <w:ilvl w:val="0"/>
          <w:numId w:val="6"/>
        </w:numPr>
        <w:jc w:val="both"/>
        <w:rPr>
          <w:rFonts w:ascii="Arial" w:hAnsi="Arial" w:cs="Arial"/>
          <w:sz w:val="22"/>
          <w:szCs w:val="22"/>
        </w:rPr>
      </w:pPr>
      <w:r w:rsidRPr="005216FD">
        <w:rPr>
          <w:rFonts w:ascii="Arial" w:hAnsi="Arial" w:cs="Arial"/>
          <w:sz w:val="22"/>
          <w:szCs w:val="22"/>
        </w:rPr>
        <w:t>E</w:t>
      </w:r>
      <w:r w:rsidR="000D00E5" w:rsidRPr="005216FD">
        <w:rPr>
          <w:rFonts w:ascii="Arial" w:hAnsi="Arial" w:cs="Arial"/>
          <w:sz w:val="22"/>
          <w:szCs w:val="22"/>
        </w:rPr>
        <w:t>st reçu après l'heure et la date exactes indiquées ci-dessus.</w:t>
      </w:r>
    </w:p>
    <w:p w14:paraId="7EFA9FD5" w14:textId="22C7D492" w:rsidR="000D00E5" w:rsidRPr="005216FD" w:rsidRDefault="000D00E5" w:rsidP="00A04955">
      <w:pPr>
        <w:pStyle w:val="ListParagraph"/>
        <w:numPr>
          <w:ilvl w:val="0"/>
          <w:numId w:val="6"/>
        </w:numPr>
        <w:jc w:val="both"/>
        <w:rPr>
          <w:rFonts w:ascii="Arial" w:hAnsi="Arial" w:cs="Arial"/>
          <w:sz w:val="22"/>
          <w:szCs w:val="22"/>
        </w:rPr>
      </w:pPr>
      <w:r w:rsidRPr="005216FD">
        <w:rPr>
          <w:rFonts w:ascii="Arial" w:hAnsi="Arial" w:cs="Arial"/>
          <w:sz w:val="22"/>
          <w:szCs w:val="22"/>
        </w:rPr>
        <w:t>N'indique pas le titre de la demande de proposition, la date de clôture et le nom du</w:t>
      </w:r>
      <w:r w:rsidR="00312F4B" w:rsidRPr="005216FD">
        <w:rPr>
          <w:rFonts w:ascii="Arial" w:hAnsi="Arial" w:cs="Arial"/>
          <w:sz w:val="22"/>
          <w:szCs w:val="22"/>
        </w:rPr>
        <w:t xml:space="preserve"> </w:t>
      </w:r>
      <w:r w:rsidR="00D125BC">
        <w:rPr>
          <w:rFonts w:ascii="Arial" w:hAnsi="Arial" w:cs="Arial"/>
          <w:sz w:val="22"/>
          <w:szCs w:val="22"/>
        </w:rPr>
        <w:t xml:space="preserve">fournisseur </w:t>
      </w:r>
      <w:r w:rsidRPr="005216FD">
        <w:rPr>
          <w:rFonts w:ascii="Arial" w:hAnsi="Arial" w:cs="Arial"/>
          <w:sz w:val="22"/>
          <w:szCs w:val="22"/>
        </w:rPr>
        <w:t>sur la proposition en réponse à la demande de proposition ;</w:t>
      </w:r>
    </w:p>
    <w:p w14:paraId="6FD299D3" w14:textId="18D8B8EA" w:rsidR="000D00E5" w:rsidRPr="005216FD" w:rsidRDefault="00312F4B" w:rsidP="00A04955">
      <w:pPr>
        <w:pStyle w:val="ListParagraph"/>
        <w:numPr>
          <w:ilvl w:val="0"/>
          <w:numId w:val="6"/>
        </w:numPr>
        <w:jc w:val="both"/>
        <w:rPr>
          <w:rFonts w:ascii="Arial" w:hAnsi="Arial" w:cs="Arial"/>
          <w:sz w:val="22"/>
          <w:szCs w:val="22"/>
        </w:rPr>
      </w:pPr>
      <w:r w:rsidRPr="005216FD">
        <w:rPr>
          <w:rFonts w:ascii="Arial" w:hAnsi="Arial" w:cs="Arial"/>
          <w:sz w:val="22"/>
          <w:szCs w:val="22"/>
        </w:rPr>
        <w:t>E</w:t>
      </w:r>
      <w:r w:rsidR="000D00E5" w:rsidRPr="005216FD">
        <w:rPr>
          <w:rFonts w:ascii="Arial" w:hAnsi="Arial" w:cs="Arial"/>
          <w:sz w:val="22"/>
          <w:szCs w:val="22"/>
        </w:rPr>
        <w:t>st livré à une adresse autre que celle indiquée ci-dessus.</w:t>
      </w:r>
    </w:p>
    <w:p w14:paraId="7D641FC5" w14:textId="3AF9F447" w:rsidR="000D00E5" w:rsidRPr="00304F2B" w:rsidRDefault="000D00E5" w:rsidP="00A04955">
      <w:pPr>
        <w:pStyle w:val="Heading1"/>
        <w:jc w:val="both"/>
      </w:pPr>
      <w:bookmarkStart w:id="24" w:name="_Toc195265593"/>
      <w:r w:rsidRPr="00304F2B">
        <w:t xml:space="preserve">Questions des </w:t>
      </w:r>
      <w:r w:rsidR="00FD39FC" w:rsidRPr="00304F2B">
        <w:t>prestataires de service</w:t>
      </w:r>
      <w:bookmarkEnd w:id="24"/>
    </w:p>
    <w:p w14:paraId="1108B0F0" w14:textId="7581E7FE" w:rsidR="00C5366F" w:rsidRPr="00304F2B" w:rsidRDefault="00C5366F" w:rsidP="00C5366F">
      <w:pPr>
        <w:jc w:val="both"/>
        <w:rPr>
          <w:rFonts w:ascii="Arial" w:hAnsi="Arial" w:cs="Arial"/>
          <w:sz w:val="22"/>
          <w:szCs w:val="22"/>
        </w:rPr>
      </w:pPr>
      <w:r w:rsidRPr="00304F2B">
        <w:rPr>
          <w:rFonts w:ascii="Arial" w:hAnsi="Arial" w:cs="Arial"/>
          <w:sz w:val="22"/>
          <w:szCs w:val="22"/>
        </w:rPr>
        <w:t xml:space="preserve">Pour que le CCPI, le CCPNIMT et le CCQEA puissent traiter efficacement les questions ou les préoccupations </w:t>
      </w:r>
      <w:r w:rsidR="009A5036" w:rsidRPr="00304F2B">
        <w:rPr>
          <w:rFonts w:ascii="Arial" w:hAnsi="Arial" w:cs="Arial"/>
          <w:sz w:val="22"/>
          <w:szCs w:val="22"/>
        </w:rPr>
        <w:t xml:space="preserve">concernant tout type des termes, conditions ou exigences du présent </w:t>
      </w:r>
      <w:r w:rsidR="00BF1FA2" w:rsidRPr="00304F2B">
        <w:rPr>
          <w:rFonts w:ascii="Arial" w:hAnsi="Arial" w:cs="Arial"/>
          <w:sz w:val="22"/>
          <w:szCs w:val="22"/>
        </w:rPr>
        <w:t xml:space="preserve">appel de </w:t>
      </w:r>
      <w:proofErr w:type="gramStart"/>
      <w:r w:rsidR="00BF1FA2" w:rsidRPr="00304F2B">
        <w:rPr>
          <w:rFonts w:ascii="Arial" w:hAnsi="Arial" w:cs="Arial"/>
          <w:sz w:val="22"/>
          <w:szCs w:val="22"/>
        </w:rPr>
        <w:t xml:space="preserve">candidatures </w:t>
      </w:r>
      <w:r w:rsidR="009A5036" w:rsidRPr="00304F2B">
        <w:rPr>
          <w:rFonts w:ascii="Arial" w:hAnsi="Arial" w:cs="Arial"/>
          <w:sz w:val="22"/>
          <w:szCs w:val="22"/>
        </w:rPr>
        <w:t>,</w:t>
      </w:r>
      <w:proofErr w:type="gramEnd"/>
      <w:r w:rsidR="009A5036" w:rsidRPr="00304F2B">
        <w:rPr>
          <w:rFonts w:ascii="Arial" w:hAnsi="Arial" w:cs="Arial"/>
          <w:sz w:val="22"/>
          <w:szCs w:val="22"/>
        </w:rPr>
        <w:t xml:space="preserve"> l</w:t>
      </w:r>
      <w:r w:rsidRPr="00304F2B">
        <w:rPr>
          <w:rFonts w:ascii="Arial" w:hAnsi="Arial" w:cs="Arial"/>
          <w:sz w:val="22"/>
          <w:szCs w:val="22"/>
        </w:rPr>
        <w:t xml:space="preserve">es </w:t>
      </w:r>
      <w:r w:rsidR="00261DCC" w:rsidRPr="00304F2B">
        <w:rPr>
          <w:rFonts w:ascii="Arial" w:hAnsi="Arial" w:cs="Arial"/>
          <w:sz w:val="22"/>
          <w:szCs w:val="22"/>
        </w:rPr>
        <w:t>soumissionnaires</w:t>
      </w:r>
      <w:r w:rsidRPr="00304F2B">
        <w:rPr>
          <w:rFonts w:ascii="Arial" w:hAnsi="Arial" w:cs="Arial"/>
          <w:sz w:val="22"/>
          <w:szCs w:val="22"/>
        </w:rPr>
        <w:t xml:space="preserve"> doivent communiqu</w:t>
      </w:r>
      <w:r w:rsidR="00D02920" w:rsidRPr="00304F2B">
        <w:rPr>
          <w:rFonts w:ascii="Arial" w:hAnsi="Arial" w:cs="Arial"/>
          <w:sz w:val="22"/>
          <w:szCs w:val="22"/>
        </w:rPr>
        <w:t>er</w:t>
      </w:r>
      <w:r w:rsidRPr="00304F2B">
        <w:rPr>
          <w:rFonts w:ascii="Arial" w:hAnsi="Arial" w:cs="Arial"/>
          <w:sz w:val="22"/>
          <w:szCs w:val="22"/>
        </w:rPr>
        <w:t xml:space="preserve"> par écrit à la coordonnatrice du CCQEA </w:t>
      </w:r>
      <w:r w:rsidR="00CF6DA4" w:rsidRPr="00304F2B">
        <w:rPr>
          <w:rFonts w:ascii="Arial" w:hAnsi="Arial" w:cs="Arial"/>
          <w:sz w:val="22"/>
          <w:szCs w:val="22"/>
        </w:rPr>
        <w:t xml:space="preserve">et ce, avant l’échéance du dépôt de l’offre de services. </w:t>
      </w:r>
    </w:p>
    <w:p w14:paraId="28DDCFC2" w14:textId="142920BC" w:rsidR="00312F4B" w:rsidRPr="005216FD" w:rsidRDefault="000D00E5" w:rsidP="00A04955">
      <w:pPr>
        <w:jc w:val="both"/>
        <w:rPr>
          <w:rFonts w:ascii="Arial" w:hAnsi="Arial" w:cs="Arial"/>
          <w:sz w:val="22"/>
          <w:szCs w:val="22"/>
        </w:rPr>
      </w:pPr>
      <w:r w:rsidRPr="00304F2B">
        <w:rPr>
          <w:rFonts w:ascii="Arial" w:hAnsi="Arial" w:cs="Arial"/>
          <w:sz w:val="22"/>
          <w:szCs w:val="22"/>
        </w:rPr>
        <w:t>Les questions reçues après ce délai recevront une réponse si, de l'avis du</w:t>
      </w:r>
      <w:r w:rsidR="0097136F" w:rsidRPr="00304F2B">
        <w:rPr>
          <w:rFonts w:ascii="Arial" w:hAnsi="Arial" w:cs="Arial"/>
          <w:sz w:val="22"/>
          <w:szCs w:val="22"/>
        </w:rPr>
        <w:t xml:space="preserve"> </w:t>
      </w:r>
      <w:r w:rsidR="00AE1107" w:rsidRPr="00304F2B">
        <w:rPr>
          <w:rFonts w:ascii="Arial" w:hAnsi="Arial" w:cs="Arial"/>
          <w:sz w:val="22"/>
          <w:szCs w:val="22"/>
        </w:rPr>
        <w:t>CCQEA, du CCPI et/ou du CCPNIMT</w:t>
      </w:r>
      <w:r w:rsidR="00312F4B" w:rsidRPr="00304F2B">
        <w:rPr>
          <w:rFonts w:ascii="Arial" w:hAnsi="Arial" w:cs="Arial"/>
          <w:sz w:val="22"/>
          <w:szCs w:val="22"/>
        </w:rPr>
        <w:t>,</w:t>
      </w:r>
      <w:r w:rsidRPr="00304F2B">
        <w:rPr>
          <w:rFonts w:ascii="Arial" w:hAnsi="Arial" w:cs="Arial"/>
          <w:sz w:val="22"/>
          <w:szCs w:val="22"/>
        </w:rPr>
        <w:t xml:space="preserve"> l'objet de</w:t>
      </w:r>
      <w:r w:rsidR="00312F4B" w:rsidRPr="00304F2B">
        <w:rPr>
          <w:rFonts w:ascii="Arial" w:hAnsi="Arial" w:cs="Arial"/>
          <w:sz w:val="22"/>
          <w:szCs w:val="22"/>
        </w:rPr>
        <w:t xml:space="preserve"> </w:t>
      </w:r>
      <w:r w:rsidRPr="00304F2B">
        <w:rPr>
          <w:rFonts w:ascii="Arial" w:hAnsi="Arial" w:cs="Arial"/>
          <w:sz w:val="22"/>
          <w:szCs w:val="22"/>
        </w:rPr>
        <w:t xml:space="preserve">la question </w:t>
      </w:r>
      <w:r w:rsidR="00DB77A4" w:rsidRPr="00304F2B">
        <w:rPr>
          <w:rFonts w:ascii="Arial" w:hAnsi="Arial" w:cs="Arial"/>
          <w:sz w:val="22"/>
          <w:szCs w:val="22"/>
        </w:rPr>
        <w:t xml:space="preserve">le </w:t>
      </w:r>
      <w:r w:rsidRPr="00304F2B">
        <w:rPr>
          <w:rFonts w:ascii="Arial" w:hAnsi="Arial" w:cs="Arial"/>
          <w:sz w:val="22"/>
          <w:szCs w:val="22"/>
        </w:rPr>
        <w:t xml:space="preserve">justifie et </w:t>
      </w:r>
      <w:r w:rsidR="00DB77A4" w:rsidRPr="00304F2B">
        <w:rPr>
          <w:rFonts w:ascii="Arial" w:hAnsi="Arial" w:cs="Arial"/>
          <w:sz w:val="22"/>
          <w:szCs w:val="22"/>
        </w:rPr>
        <w:t>ne retarde pas le processus d’analyse</w:t>
      </w:r>
      <w:r w:rsidR="003864F4" w:rsidRPr="00304F2B">
        <w:rPr>
          <w:rFonts w:ascii="Arial" w:hAnsi="Arial" w:cs="Arial"/>
          <w:sz w:val="22"/>
          <w:szCs w:val="22"/>
        </w:rPr>
        <w:t xml:space="preserve"> des offres et le calendrier.</w:t>
      </w:r>
    </w:p>
    <w:p w14:paraId="1A127497" w14:textId="77777777" w:rsidR="000D00E5" w:rsidRPr="00304F2B" w:rsidRDefault="000D00E5" w:rsidP="00A04955">
      <w:pPr>
        <w:pStyle w:val="Heading1"/>
        <w:jc w:val="both"/>
      </w:pPr>
      <w:bookmarkStart w:id="25" w:name="_Toc195265594"/>
      <w:r w:rsidRPr="00304F2B">
        <w:t>Conflits d'intérêts</w:t>
      </w:r>
      <w:bookmarkEnd w:id="25"/>
    </w:p>
    <w:p w14:paraId="0F8E4F96" w14:textId="58B6262B" w:rsidR="00312F4B" w:rsidRPr="00304F2B" w:rsidRDefault="000D00E5" w:rsidP="00A04955">
      <w:pPr>
        <w:jc w:val="both"/>
        <w:rPr>
          <w:rFonts w:ascii="Arial" w:hAnsi="Arial" w:cs="Arial"/>
          <w:sz w:val="22"/>
          <w:szCs w:val="22"/>
        </w:rPr>
      </w:pPr>
      <w:r w:rsidRPr="00304F2B">
        <w:rPr>
          <w:rFonts w:ascii="Arial" w:hAnsi="Arial" w:cs="Arial"/>
          <w:sz w:val="22"/>
          <w:szCs w:val="22"/>
        </w:rPr>
        <w:t xml:space="preserve">Les </w:t>
      </w:r>
      <w:r w:rsidR="009A70A7" w:rsidRPr="00304F2B">
        <w:rPr>
          <w:rFonts w:ascii="Arial" w:hAnsi="Arial" w:cs="Arial"/>
          <w:sz w:val="22"/>
          <w:szCs w:val="22"/>
        </w:rPr>
        <w:t>prestataires de service</w:t>
      </w:r>
      <w:r w:rsidRPr="00304F2B">
        <w:rPr>
          <w:rFonts w:ascii="Arial" w:hAnsi="Arial" w:cs="Arial"/>
          <w:sz w:val="22"/>
          <w:szCs w:val="22"/>
        </w:rPr>
        <w:t xml:space="preserve"> doivent divulguer par écrit à </w:t>
      </w:r>
      <w:r w:rsidR="00312F4B" w:rsidRPr="00304F2B">
        <w:rPr>
          <w:rFonts w:ascii="Arial" w:hAnsi="Arial" w:cs="Arial"/>
          <w:sz w:val="22"/>
          <w:szCs w:val="22"/>
        </w:rPr>
        <w:t>la</w:t>
      </w:r>
      <w:r w:rsidRPr="00304F2B">
        <w:rPr>
          <w:rFonts w:ascii="Arial" w:hAnsi="Arial" w:cs="Arial"/>
          <w:sz w:val="22"/>
          <w:szCs w:val="22"/>
        </w:rPr>
        <w:t xml:space="preserve"> coordonnat</w:t>
      </w:r>
      <w:r w:rsidR="00312F4B" w:rsidRPr="00304F2B">
        <w:rPr>
          <w:rFonts w:ascii="Arial" w:hAnsi="Arial" w:cs="Arial"/>
          <w:sz w:val="22"/>
          <w:szCs w:val="22"/>
        </w:rPr>
        <w:t>rice du</w:t>
      </w:r>
      <w:r w:rsidR="00AE1107" w:rsidRPr="00304F2B">
        <w:rPr>
          <w:rFonts w:ascii="Arial" w:hAnsi="Arial" w:cs="Arial"/>
          <w:sz w:val="22"/>
          <w:szCs w:val="22"/>
        </w:rPr>
        <w:t xml:space="preserve"> CCQEA</w:t>
      </w:r>
      <w:r w:rsidRPr="00304F2B">
        <w:rPr>
          <w:rFonts w:ascii="Arial" w:hAnsi="Arial" w:cs="Arial"/>
          <w:sz w:val="22"/>
          <w:szCs w:val="22"/>
        </w:rPr>
        <w:t>,</w:t>
      </w:r>
      <w:r w:rsidR="00AE1107" w:rsidRPr="00304F2B">
        <w:rPr>
          <w:rFonts w:ascii="Arial" w:hAnsi="Arial" w:cs="Arial"/>
          <w:sz w:val="22"/>
          <w:szCs w:val="22"/>
        </w:rPr>
        <w:t xml:space="preserve"> Abbey McGugan,</w:t>
      </w:r>
      <w:r w:rsidRPr="00304F2B">
        <w:rPr>
          <w:rFonts w:ascii="Arial" w:hAnsi="Arial" w:cs="Arial"/>
          <w:sz w:val="22"/>
          <w:szCs w:val="22"/>
        </w:rPr>
        <w:t xml:space="preserve"> au plus</w:t>
      </w:r>
      <w:r w:rsidR="00312F4B" w:rsidRPr="00304F2B">
        <w:rPr>
          <w:rFonts w:ascii="Arial" w:hAnsi="Arial" w:cs="Arial"/>
          <w:sz w:val="22"/>
          <w:szCs w:val="22"/>
        </w:rPr>
        <w:t xml:space="preserve"> </w:t>
      </w:r>
      <w:r w:rsidRPr="00304F2B">
        <w:rPr>
          <w:rFonts w:ascii="Arial" w:hAnsi="Arial" w:cs="Arial"/>
          <w:sz w:val="22"/>
          <w:szCs w:val="22"/>
        </w:rPr>
        <w:t>tard à la date de soumission de la proposition de cet</w:t>
      </w:r>
      <w:r w:rsidR="00BF1FA2" w:rsidRPr="00304F2B">
        <w:rPr>
          <w:rFonts w:ascii="Arial" w:hAnsi="Arial" w:cs="Arial"/>
          <w:sz w:val="22"/>
          <w:szCs w:val="22"/>
        </w:rPr>
        <w:t xml:space="preserve"> appel de candidatures</w:t>
      </w:r>
      <w:r w:rsidRPr="00304F2B">
        <w:rPr>
          <w:rFonts w:ascii="Arial" w:hAnsi="Arial" w:cs="Arial"/>
          <w:sz w:val="22"/>
          <w:szCs w:val="22"/>
        </w:rPr>
        <w:t xml:space="preserve"> les circonstances de tout</w:t>
      </w:r>
      <w:r w:rsidR="00312F4B" w:rsidRPr="00304F2B">
        <w:rPr>
          <w:rFonts w:ascii="Arial" w:hAnsi="Arial" w:cs="Arial"/>
          <w:sz w:val="22"/>
          <w:szCs w:val="22"/>
        </w:rPr>
        <w:t xml:space="preserve"> </w:t>
      </w:r>
      <w:r w:rsidRPr="00304F2B">
        <w:rPr>
          <w:rFonts w:ascii="Arial" w:hAnsi="Arial" w:cs="Arial"/>
          <w:sz w:val="22"/>
          <w:szCs w:val="22"/>
        </w:rPr>
        <w:t>conflit d'intérêt</w:t>
      </w:r>
      <w:r w:rsidR="003F44B2" w:rsidRPr="00304F2B">
        <w:rPr>
          <w:rFonts w:ascii="Arial" w:hAnsi="Arial" w:cs="Arial"/>
          <w:sz w:val="22"/>
          <w:szCs w:val="22"/>
        </w:rPr>
        <w:t>s</w:t>
      </w:r>
      <w:r w:rsidRPr="00304F2B">
        <w:rPr>
          <w:rFonts w:ascii="Arial" w:hAnsi="Arial" w:cs="Arial"/>
          <w:sz w:val="22"/>
          <w:szCs w:val="22"/>
        </w:rPr>
        <w:t xml:space="preserve"> ou ce qui pourrait être perçu comme un conflit d'intérêt</w:t>
      </w:r>
      <w:r w:rsidR="00E31D6E" w:rsidRPr="00304F2B">
        <w:rPr>
          <w:rFonts w:ascii="Arial" w:hAnsi="Arial" w:cs="Arial"/>
          <w:sz w:val="22"/>
          <w:szCs w:val="22"/>
        </w:rPr>
        <w:t>s</w:t>
      </w:r>
      <w:r w:rsidRPr="00304F2B">
        <w:rPr>
          <w:rFonts w:ascii="Arial" w:hAnsi="Arial" w:cs="Arial"/>
          <w:sz w:val="22"/>
          <w:szCs w:val="22"/>
        </w:rPr>
        <w:t xml:space="preserve"> possible alors connu</w:t>
      </w:r>
      <w:r w:rsidR="00312F4B" w:rsidRPr="00304F2B">
        <w:rPr>
          <w:rFonts w:ascii="Arial" w:hAnsi="Arial" w:cs="Arial"/>
          <w:sz w:val="22"/>
          <w:szCs w:val="22"/>
        </w:rPr>
        <w:t xml:space="preserve"> </w:t>
      </w:r>
      <w:r w:rsidRPr="00304F2B">
        <w:rPr>
          <w:rFonts w:ascii="Arial" w:hAnsi="Arial" w:cs="Arial"/>
          <w:sz w:val="22"/>
          <w:szCs w:val="22"/>
        </w:rPr>
        <w:t xml:space="preserve">du </w:t>
      </w:r>
      <w:r w:rsidR="00BF1FA2" w:rsidRPr="00304F2B">
        <w:rPr>
          <w:rFonts w:ascii="Arial" w:hAnsi="Arial" w:cs="Arial"/>
          <w:sz w:val="22"/>
          <w:szCs w:val="22"/>
        </w:rPr>
        <w:t xml:space="preserve">soumissionnaire </w:t>
      </w:r>
      <w:r w:rsidRPr="00304F2B">
        <w:rPr>
          <w:rFonts w:ascii="Arial" w:hAnsi="Arial" w:cs="Arial"/>
          <w:sz w:val="22"/>
          <w:szCs w:val="22"/>
        </w:rPr>
        <w:t xml:space="preserve">entre le </w:t>
      </w:r>
      <w:r w:rsidR="00BF1FA2" w:rsidRPr="00304F2B">
        <w:rPr>
          <w:rFonts w:ascii="Arial" w:hAnsi="Arial" w:cs="Arial"/>
          <w:sz w:val="22"/>
          <w:szCs w:val="22"/>
        </w:rPr>
        <w:t xml:space="preserve">fournisseur </w:t>
      </w:r>
      <w:r w:rsidRPr="00304F2B">
        <w:rPr>
          <w:rFonts w:ascii="Arial" w:hAnsi="Arial" w:cs="Arial"/>
          <w:sz w:val="22"/>
          <w:szCs w:val="22"/>
        </w:rPr>
        <w:t>et le CCQE</w:t>
      </w:r>
      <w:r w:rsidR="00312F4B" w:rsidRPr="00304F2B">
        <w:rPr>
          <w:rFonts w:ascii="Arial" w:hAnsi="Arial" w:cs="Arial"/>
          <w:sz w:val="22"/>
          <w:szCs w:val="22"/>
        </w:rPr>
        <w:t>A, le CCPI et le CCPNIMT</w:t>
      </w:r>
      <w:r w:rsidRPr="00304F2B">
        <w:rPr>
          <w:rFonts w:ascii="Arial" w:hAnsi="Arial" w:cs="Arial"/>
          <w:sz w:val="22"/>
          <w:szCs w:val="22"/>
        </w:rPr>
        <w:t>. Le C</w:t>
      </w:r>
      <w:r w:rsidR="00312F4B" w:rsidRPr="00304F2B">
        <w:rPr>
          <w:rFonts w:ascii="Arial" w:hAnsi="Arial" w:cs="Arial"/>
          <w:sz w:val="22"/>
          <w:szCs w:val="22"/>
        </w:rPr>
        <w:t>CPI, CCPNIMT et/ou le CCQEA</w:t>
      </w:r>
      <w:r w:rsidRPr="00304F2B">
        <w:rPr>
          <w:rFonts w:ascii="Arial" w:hAnsi="Arial" w:cs="Arial"/>
          <w:sz w:val="22"/>
          <w:szCs w:val="22"/>
        </w:rPr>
        <w:t xml:space="preserve"> peu</w:t>
      </w:r>
      <w:r w:rsidR="003F44B2" w:rsidRPr="00304F2B">
        <w:rPr>
          <w:rFonts w:ascii="Arial" w:hAnsi="Arial" w:cs="Arial"/>
          <w:sz w:val="22"/>
          <w:szCs w:val="22"/>
        </w:rPr>
        <w:t>ven</w:t>
      </w:r>
      <w:r w:rsidRPr="00304F2B">
        <w:rPr>
          <w:rFonts w:ascii="Arial" w:hAnsi="Arial" w:cs="Arial"/>
          <w:sz w:val="22"/>
          <w:szCs w:val="22"/>
        </w:rPr>
        <w:t>t rejeter toute</w:t>
      </w:r>
      <w:r w:rsidR="00312F4B" w:rsidRPr="00304F2B">
        <w:rPr>
          <w:rFonts w:ascii="Arial" w:hAnsi="Arial" w:cs="Arial"/>
          <w:sz w:val="22"/>
          <w:szCs w:val="22"/>
        </w:rPr>
        <w:t xml:space="preserve"> </w:t>
      </w:r>
      <w:r w:rsidRPr="00304F2B">
        <w:rPr>
          <w:rFonts w:ascii="Arial" w:hAnsi="Arial" w:cs="Arial"/>
          <w:sz w:val="22"/>
          <w:szCs w:val="22"/>
        </w:rPr>
        <w:t xml:space="preserve">proposition lorsque, de l'avis du </w:t>
      </w:r>
      <w:r w:rsidR="00312F4B" w:rsidRPr="00304F2B">
        <w:rPr>
          <w:rFonts w:ascii="Arial" w:hAnsi="Arial" w:cs="Arial"/>
          <w:sz w:val="22"/>
          <w:szCs w:val="22"/>
        </w:rPr>
        <w:t xml:space="preserve">CCPI, du CCPNIMT et/ou du </w:t>
      </w:r>
      <w:r w:rsidRPr="00304F2B">
        <w:rPr>
          <w:rFonts w:ascii="Arial" w:hAnsi="Arial" w:cs="Arial"/>
          <w:sz w:val="22"/>
          <w:szCs w:val="22"/>
        </w:rPr>
        <w:t>CCQEA, le</w:t>
      </w:r>
      <w:r w:rsidR="00BF1FA2" w:rsidRPr="00304F2B">
        <w:rPr>
          <w:rFonts w:ascii="Arial" w:hAnsi="Arial" w:cs="Arial"/>
          <w:sz w:val="22"/>
          <w:szCs w:val="22"/>
        </w:rPr>
        <w:t xml:space="preserve"> fournisseur</w:t>
      </w:r>
      <w:r w:rsidRPr="00304F2B">
        <w:rPr>
          <w:rFonts w:ascii="Arial" w:hAnsi="Arial" w:cs="Arial"/>
          <w:sz w:val="22"/>
          <w:szCs w:val="22"/>
        </w:rPr>
        <w:t xml:space="preserve"> est ou pourrait être perçu comme étant</w:t>
      </w:r>
      <w:r w:rsidR="00312F4B" w:rsidRPr="00304F2B">
        <w:rPr>
          <w:rFonts w:ascii="Arial" w:hAnsi="Arial" w:cs="Arial"/>
          <w:sz w:val="22"/>
          <w:szCs w:val="22"/>
        </w:rPr>
        <w:t xml:space="preserve"> </w:t>
      </w:r>
      <w:r w:rsidRPr="00304F2B">
        <w:rPr>
          <w:rFonts w:ascii="Arial" w:hAnsi="Arial" w:cs="Arial"/>
          <w:sz w:val="22"/>
          <w:szCs w:val="22"/>
        </w:rPr>
        <w:t>en conflit d'intérêts.</w:t>
      </w:r>
    </w:p>
    <w:p w14:paraId="4F83A7BC" w14:textId="77777777" w:rsidR="000D00E5" w:rsidRPr="00304F2B" w:rsidRDefault="000D00E5" w:rsidP="00A04955">
      <w:pPr>
        <w:pStyle w:val="Heading1"/>
        <w:jc w:val="both"/>
      </w:pPr>
      <w:bookmarkStart w:id="26" w:name="_Toc195265595"/>
      <w:r w:rsidRPr="00304F2B">
        <w:t>Confidentialité</w:t>
      </w:r>
      <w:bookmarkEnd w:id="26"/>
    </w:p>
    <w:p w14:paraId="61FEDC34" w14:textId="165FB5B9" w:rsidR="00312F4B" w:rsidRPr="005216FD" w:rsidRDefault="000D00E5" w:rsidP="00A04955">
      <w:pPr>
        <w:jc w:val="both"/>
        <w:rPr>
          <w:rFonts w:ascii="Arial" w:hAnsi="Arial" w:cs="Arial"/>
          <w:sz w:val="22"/>
          <w:szCs w:val="22"/>
        </w:rPr>
      </w:pPr>
      <w:r w:rsidRPr="00304F2B">
        <w:rPr>
          <w:rFonts w:ascii="Arial" w:hAnsi="Arial" w:cs="Arial"/>
          <w:sz w:val="22"/>
          <w:szCs w:val="22"/>
        </w:rPr>
        <w:t xml:space="preserve">Toutes les informations fournies par le </w:t>
      </w:r>
      <w:r w:rsidR="00312F4B" w:rsidRPr="00304F2B">
        <w:rPr>
          <w:rFonts w:ascii="Arial" w:hAnsi="Arial" w:cs="Arial"/>
          <w:sz w:val="22"/>
          <w:szCs w:val="22"/>
        </w:rPr>
        <w:t xml:space="preserve">CCPI, le CCPNIMT ou le </w:t>
      </w:r>
      <w:r w:rsidRPr="00304F2B">
        <w:rPr>
          <w:rFonts w:ascii="Arial" w:hAnsi="Arial" w:cs="Arial"/>
          <w:sz w:val="22"/>
          <w:szCs w:val="22"/>
        </w:rPr>
        <w:t xml:space="preserve">CCQEA ou obtenues du </w:t>
      </w:r>
      <w:r w:rsidR="00312F4B" w:rsidRPr="00304F2B">
        <w:rPr>
          <w:rFonts w:ascii="Arial" w:hAnsi="Arial" w:cs="Arial"/>
          <w:sz w:val="22"/>
          <w:szCs w:val="22"/>
        </w:rPr>
        <w:t>CCPI, du CCPNIMT ou du CCQEA</w:t>
      </w:r>
      <w:r w:rsidRPr="00304F2B">
        <w:rPr>
          <w:rFonts w:ascii="Arial" w:hAnsi="Arial" w:cs="Arial"/>
          <w:sz w:val="22"/>
          <w:szCs w:val="22"/>
        </w:rPr>
        <w:t xml:space="preserve"> sous quelque forme</w:t>
      </w:r>
      <w:r w:rsidR="00312F4B" w:rsidRPr="00304F2B">
        <w:rPr>
          <w:rFonts w:ascii="Arial" w:hAnsi="Arial" w:cs="Arial"/>
          <w:sz w:val="22"/>
          <w:szCs w:val="22"/>
        </w:rPr>
        <w:t xml:space="preserve"> </w:t>
      </w:r>
      <w:r w:rsidRPr="00304F2B">
        <w:rPr>
          <w:rFonts w:ascii="Arial" w:hAnsi="Arial" w:cs="Arial"/>
          <w:sz w:val="22"/>
          <w:szCs w:val="22"/>
        </w:rPr>
        <w:t xml:space="preserve">que ce soit dans le cadre de cet </w:t>
      </w:r>
      <w:r w:rsidR="00BF1FA2" w:rsidRPr="00F87ACF">
        <w:rPr>
          <w:rFonts w:ascii="Arial" w:hAnsi="Arial" w:cs="Arial"/>
          <w:sz w:val="22"/>
          <w:szCs w:val="22"/>
        </w:rPr>
        <w:t xml:space="preserve"> appel de candidatures </w:t>
      </w:r>
      <w:r w:rsidRPr="00304F2B">
        <w:rPr>
          <w:rFonts w:ascii="Arial" w:hAnsi="Arial" w:cs="Arial"/>
          <w:sz w:val="22"/>
          <w:szCs w:val="22"/>
        </w:rPr>
        <w:t>que ce soit avant ou après l'émission de cet</w:t>
      </w:r>
      <w:r w:rsidR="00BF1FA2" w:rsidRPr="00304F2B">
        <w:rPr>
          <w:rFonts w:ascii="Arial" w:hAnsi="Arial" w:cs="Arial"/>
          <w:sz w:val="22"/>
          <w:szCs w:val="22"/>
        </w:rPr>
        <w:t xml:space="preserve"> appel de candidatures</w:t>
      </w:r>
      <w:r w:rsidR="00312F4B" w:rsidRPr="00304F2B">
        <w:rPr>
          <w:rFonts w:ascii="Arial" w:hAnsi="Arial" w:cs="Arial"/>
          <w:sz w:val="22"/>
          <w:szCs w:val="22"/>
        </w:rPr>
        <w:t xml:space="preserve"> </w:t>
      </w:r>
      <w:r w:rsidRPr="00304F2B">
        <w:rPr>
          <w:rFonts w:ascii="Arial" w:hAnsi="Arial" w:cs="Arial"/>
          <w:sz w:val="22"/>
          <w:szCs w:val="22"/>
        </w:rPr>
        <w:t>y compris toute information confidentielle, sont la propriété exclusive du</w:t>
      </w:r>
      <w:r w:rsidR="00312F4B" w:rsidRPr="00304F2B">
        <w:rPr>
          <w:rFonts w:ascii="Arial" w:hAnsi="Arial" w:cs="Arial"/>
          <w:sz w:val="22"/>
          <w:szCs w:val="22"/>
        </w:rPr>
        <w:t xml:space="preserve"> </w:t>
      </w:r>
      <w:r w:rsidRPr="00304F2B">
        <w:rPr>
          <w:rFonts w:ascii="Arial" w:hAnsi="Arial" w:cs="Arial"/>
          <w:sz w:val="22"/>
          <w:szCs w:val="22"/>
        </w:rPr>
        <w:t>C</w:t>
      </w:r>
      <w:r w:rsidR="00312F4B" w:rsidRPr="00304F2B">
        <w:rPr>
          <w:rFonts w:ascii="Arial" w:hAnsi="Arial" w:cs="Arial"/>
          <w:sz w:val="22"/>
          <w:szCs w:val="22"/>
        </w:rPr>
        <w:t>CPI, du</w:t>
      </w:r>
      <w:r w:rsidR="00312F4B" w:rsidRPr="005216FD">
        <w:rPr>
          <w:rFonts w:ascii="Arial" w:hAnsi="Arial" w:cs="Arial"/>
          <w:sz w:val="22"/>
          <w:szCs w:val="22"/>
        </w:rPr>
        <w:t xml:space="preserve"> CCPNIMT et du CCQEA</w:t>
      </w:r>
      <w:r w:rsidRPr="005216FD">
        <w:rPr>
          <w:rFonts w:ascii="Arial" w:hAnsi="Arial" w:cs="Arial"/>
          <w:sz w:val="22"/>
          <w:szCs w:val="22"/>
        </w:rPr>
        <w:t xml:space="preserve"> et doivent être traitées comme confidentielles ; elles ne doivent pas être utilisées à</w:t>
      </w:r>
      <w:r w:rsidR="00312F4B" w:rsidRPr="005216FD">
        <w:rPr>
          <w:rFonts w:ascii="Arial" w:hAnsi="Arial" w:cs="Arial"/>
          <w:sz w:val="22"/>
          <w:szCs w:val="22"/>
        </w:rPr>
        <w:t xml:space="preserve"> </w:t>
      </w:r>
      <w:r w:rsidRPr="005216FD">
        <w:rPr>
          <w:rFonts w:ascii="Arial" w:hAnsi="Arial" w:cs="Arial"/>
          <w:sz w:val="22"/>
          <w:szCs w:val="22"/>
        </w:rPr>
        <w:t>d'autres fins que la réponse à cet</w:t>
      </w:r>
      <w:r w:rsidR="00BF1FA2">
        <w:rPr>
          <w:rFonts w:ascii="Arial" w:hAnsi="Arial" w:cs="Arial"/>
          <w:sz w:val="22"/>
          <w:szCs w:val="22"/>
        </w:rPr>
        <w:t xml:space="preserve"> appel de </w:t>
      </w:r>
      <w:r w:rsidR="00BF1FA2" w:rsidRPr="00304F2B">
        <w:rPr>
          <w:rFonts w:ascii="Arial" w:hAnsi="Arial" w:cs="Arial"/>
          <w:sz w:val="22"/>
          <w:szCs w:val="22"/>
        </w:rPr>
        <w:t>candidatures</w:t>
      </w:r>
      <w:r w:rsidRPr="00304F2B">
        <w:rPr>
          <w:rFonts w:ascii="Arial" w:hAnsi="Arial" w:cs="Arial"/>
          <w:sz w:val="22"/>
          <w:szCs w:val="22"/>
        </w:rPr>
        <w:t xml:space="preserve">  et l'exécution </w:t>
      </w:r>
      <w:r w:rsidRPr="005216FD">
        <w:rPr>
          <w:rFonts w:ascii="Arial" w:hAnsi="Arial" w:cs="Arial"/>
          <w:sz w:val="22"/>
          <w:szCs w:val="22"/>
        </w:rPr>
        <w:t>de tout contrat ultérieur ; elles</w:t>
      </w:r>
      <w:r w:rsidR="00312F4B" w:rsidRPr="005216FD">
        <w:rPr>
          <w:rFonts w:ascii="Arial" w:hAnsi="Arial" w:cs="Arial"/>
          <w:sz w:val="22"/>
          <w:szCs w:val="22"/>
        </w:rPr>
        <w:t xml:space="preserve"> </w:t>
      </w:r>
      <w:r w:rsidRPr="005216FD">
        <w:rPr>
          <w:rFonts w:ascii="Arial" w:hAnsi="Arial" w:cs="Arial"/>
          <w:sz w:val="22"/>
          <w:szCs w:val="22"/>
        </w:rPr>
        <w:t xml:space="preserve">ne doivent pas être divulguées sans l'autorisation écrite préalable du </w:t>
      </w:r>
      <w:r w:rsidR="00312F4B" w:rsidRPr="005216FD">
        <w:rPr>
          <w:rFonts w:ascii="Arial" w:hAnsi="Arial" w:cs="Arial"/>
          <w:sz w:val="22"/>
          <w:szCs w:val="22"/>
        </w:rPr>
        <w:t>CCPI, du CCPNIMT et du CCQEA</w:t>
      </w:r>
      <w:r w:rsidRPr="005216FD">
        <w:rPr>
          <w:rFonts w:ascii="Arial" w:hAnsi="Arial" w:cs="Arial"/>
          <w:sz w:val="22"/>
          <w:szCs w:val="22"/>
        </w:rPr>
        <w:t xml:space="preserve"> et </w:t>
      </w:r>
      <w:r w:rsidRPr="005216FD">
        <w:rPr>
          <w:rFonts w:ascii="Arial" w:hAnsi="Arial" w:cs="Arial"/>
          <w:sz w:val="22"/>
          <w:szCs w:val="22"/>
        </w:rPr>
        <w:lastRenderedPageBreak/>
        <w:t>elles doivent</w:t>
      </w:r>
      <w:r w:rsidR="00312F4B" w:rsidRPr="005216FD">
        <w:rPr>
          <w:rFonts w:ascii="Arial" w:hAnsi="Arial" w:cs="Arial"/>
          <w:sz w:val="22"/>
          <w:szCs w:val="22"/>
        </w:rPr>
        <w:t xml:space="preserve"> </w:t>
      </w:r>
      <w:r w:rsidRPr="005216FD">
        <w:rPr>
          <w:rFonts w:ascii="Arial" w:hAnsi="Arial" w:cs="Arial"/>
          <w:sz w:val="22"/>
          <w:szCs w:val="22"/>
        </w:rPr>
        <w:t>être renvoyées par le</w:t>
      </w:r>
      <w:r w:rsidR="00BF1FA2">
        <w:rPr>
          <w:rFonts w:ascii="Arial" w:hAnsi="Arial" w:cs="Arial"/>
          <w:sz w:val="22"/>
          <w:szCs w:val="22"/>
        </w:rPr>
        <w:t xml:space="preserve"> fournisseur</w:t>
      </w:r>
      <w:r w:rsidRPr="005216FD">
        <w:rPr>
          <w:rFonts w:ascii="Arial" w:hAnsi="Arial" w:cs="Arial"/>
          <w:sz w:val="22"/>
          <w:szCs w:val="22"/>
        </w:rPr>
        <w:t xml:space="preserve"> au CCQEA, ou détruites si elles sont conservées sous forme</w:t>
      </w:r>
      <w:r w:rsidR="00312F4B" w:rsidRPr="005216FD">
        <w:rPr>
          <w:rFonts w:ascii="Arial" w:hAnsi="Arial" w:cs="Arial"/>
          <w:sz w:val="22"/>
          <w:szCs w:val="22"/>
        </w:rPr>
        <w:t xml:space="preserve"> </w:t>
      </w:r>
      <w:r w:rsidRPr="005216FD">
        <w:rPr>
          <w:rFonts w:ascii="Arial" w:hAnsi="Arial" w:cs="Arial"/>
          <w:sz w:val="22"/>
          <w:szCs w:val="22"/>
        </w:rPr>
        <w:t xml:space="preserve">électronique, immédiatement à la demande du </w:t>
      </w:r>
      <w:r w:rsidR="00312F4B" w:rsidRPr="005216FD">
        <w:rPr>
          <w:rFonts w:ascii="Arial" w:hAnsi="Arial" w:cs="Arial"/>
          <w:sz w:val="22"/>
          <w:szCs w:val="22"/>
        </w:rPr>
        <w:t>CCPI, du CCPNIMT et du CCQEA</w:t>
      </w:r>
      <w:r w:rsidRPr="005216FD">
        <w:rPr>
          <w:rFonts w:ascii="Arial" w:hAnsi="Arial" w:cs="Arial"/>
          <w:sz w:val="22"/>
          <w:szCs w:val="22"/>
        </w:rPr>
        <w:t>.</w:t>
      </w:r>
    </w:p>
    <w:p w14:paraId="2C0348D6" w14:textId="77777777" w:rsidR="000D00E5" w:rsidRDefault="000D00E5" w:rsidP="00A04955">
      <w:pPr>
        <w:pStyle w:val="Heading1"/>
        <w:jc w:val="both"/>
      </w:pPr>
      <w:bookmarkStart w:id="27" w:name="_Toc195265596"/>
      <w:r>
        <w:t>Réserve de droits</w:t>
      </w:r>
      <w:bookmarkEnd w:id="27"/>
    </w:p>
    <w:p w14:paraId="588227C2" w14:textId="022EC1A3" w:rsidR="000D00E5" w:rsidRPr="005216FD" w:rsidRDefault="000D00E5" w:rsidP="00A04955">
      <w:pPr>
        <w:jc w:val="both"/>
        <w:rPr>
          <w:rFonts w:ascii="Arial" w:hAnsi="Arial" w:cs="Arial"/>
          <w:sz w:val="22"/>
          <w:szCs w:val="22"/>
        </w:rPr>
      </w:pPr>
      <w:r w:rsidRPr="005216FD">
        <w:rPr>
          <w:rFonts w:ascii="Arial" w:hAnsi="Arial" w:cs="Arial"/>
          <w:sz w:val="22"/>
          <w:szCs w:val="22"/>
        </w:rPr>
        <w:t>Les propositions sont irrévocables et restent ouvertes à l'acceptation pendant au moins trente</w:t>
      </w:r>
      <w:r w:rsidR="00312F4B" w:rsidRPr="005216FD">
        <w:rPr>
          <w:rFonts w:ascii="Arial" w:hAnsi="Arial" w:cs="Arial"/>
          <w:sz w:val="22"/>
          <w:szCs w:val="22"/>
        </w:rPr>
        <w:t xml:space="preserve"> </w:t>
      </w:r>
      <w:r w:rsidRPr="005216FD">
        <w:rPr>
          <w:rFonts w:ascii="Arial" w:hAnsi="Arial" w:cs="Arial"/>
          <w:sz w:val="22"/>
          <w:szCs w:val="22"/>
        </w:rPr>
        <w:t>(30) jours après l'heure de clôture</w:t>
      </w:r>
      <w:r w:rsidR="00BF1FA2">
        <w:rPr>
          <w:rFonts w:ascii="Arial" w:hAnsi="Arial" w:cs="Arial"/>
          <w:sz w:val="22"/>
          <w:szCs w:val="22"/>
        </w:rPr>
        <w:t xml:space="preserve">. </w:t>
      </w:r>
    </w:p>
    <w:p w14:paraId="143C0F9A" w14:textId="77777777" w:rsidR="000D00E5" w:rsidRPr="00304F2B" w:rsidRDefault="000D00E5" w:rsidP="00304F2B">
      <w:pPr>
        <w:jc w:val="both"/>
        <w:rPr>
          <w:rFonts w:ascii="Arial" w:hAnsi="Arial" w:cs="Arial"/>
          <w:sz w:val="22"/>
          <w:szCs w:val="22"/>
        </w:rPr>
      </w:pPr>
      <w:r w:rsidRPr="00304F2B">
        <w:rPr>
          <w:rFonts w:ascii="Arial" w:hAnsi="Arial" w:cs="Arial"/>
          <w:sz w:val="22"/>
          <w:szCs w:val="22"/>
        </w:rPr>
        <w:t>Le CCQEA se réserve le droit et l'entière discrétion de :</w:t>
      </w:r>
    </w:p>
    <w:p w14:paraId="5F2F3D6B" w14:textId="560BE78B" w:rsidR="000D00E5" w:rsidRPr="00304F2B" w:rsidRDefault="000D00E5" w:rsidP="00A04955">
      <w:pPr>
        <w:pStyle w:val="ListParagraph"/>
        <w:numPr>
          <w:ilvl w:val="0"/>
          <w:numId w:val="7"/>
        </w:numPr>
        <w:jc w:val="both"/>
        <w:rPr>
          <w:rFonts w:ascii="Arial" w:hAnsi="Arial" w:cs="Arial"/>
          <w:sz w:val="22"/>
          <w:szCs w:val="22"/>
        </w:rPr>
      </w:pPr>
      <w:r w:rsidRPr="00304F2B">
        <w:rPr>
          <w:rFonts w:ascii="Arial" w:hAnsi="Arial" w:cs="Arial"/>
          <w:sz w:val="22"/>
          <w:szCs w:val="22"/>
        </w:rPr>
        <w:t>Sélectionner ou non l'une des propositions soumises.</w:t>
      </w:r>
    </w:p>
    <w:p w14:paraId="32540DBC" w14:textId="2E96C1FF" w:rsidR="000D00E5" w:rsidRPr="00304F2B" w:rsidRDefault="000D00E5" w:rsidP="00A04955">
      <w:pPr>
        <w:pStyle w:val="ListParagraph"/>
        <w:numPr>
          <w:ilvl w:val="0"/>
          <w:numId w:val="7"/>
        </w:numPr>
        <w:jc w:val="both"/>
        <w:rPr>
          <w:rFonts w:ascii="Arial" w:hAnsi="Arial" w:cs="Arial"/>
          <w:sz w:val="22"/>
          <w:szCs w:val="22"/>
        </w:rPr>
      </w:pPr>
      <w:r w:rsidRPr="00304F2B">
        <w:rPr>
          <w:rFonts w:ascii="Arial" w:hAnsi="Arial" w:cs="Arial"/>
          <w:sz w:val="22"/>
          <w:szCs w:val="22"/>
        </w:rPr>
        <w:t>Retirer l'appel d'offres et annuler la procédure d'évaluation de</w:t>
      </w:r>
      <w:r w:rsidR="00BF1FA2" w:rsidRPr="00304F2B">
        <w:rPr>
          <w:rFonts w:ascii="Arial" w:hAnsi="Arial" w:cs="Arial"/>
          <w:sz w:val="22"/>
          <w:szCs w:val="22"/>
        </w:rPr>
        <w:t xml:space="preserve"> l’appel de candidatures</w:t>
      </w:r>
      <w:r w:rsidRPr="00304F2B">
        <w:rPr>
          <w:rFonts w:ascii="Arial" w:hAnsi="Arial" w:cs="Arial"/>
          <w:sz w:val="22"/>
          <w:szCs w:val="22"/>
        </w:rPr>
        <w:t xml:space="preserve"> </w:t>
      </w:r>
    </w:p>
    <w:p w14:paraId="5D9FB34C" w14:textId="51086986" w:rsidR="000D00E5" w:rsidRPr="00304F2B" w:rsidRDefault="000D00E5" w:rsidP="00A04955">
      <w:pPr>
        <w:pStyle w:val="ListParagraph"/>
        <w:numPr>
          <w:ilvl w:val="0"/>
          <w:numId w:val="7"/>
        </w:numPr>
        <w:jc w:val="both"/>
        <w:rPr>
          <w:rFonts w:ascii="Arial" w:hAnsi="Arial" w:cs="Arial"/>
          <w:sz w:val="22"/>
          <w:szCs w:val="22"/>
        </w:rPr>
      </w:pPr>
      <w:r w:rsidRPr="00304F2B">
        <w:rPr>
          <w:rFonts w:ascii="Arial" w:hAnsi="Arial" w:cs="Arial"/>
          <w:sz w:val="22"/>
          <w:szCs w:val="22"/>
        </w:rPr>
        <w:t>Demander des éclaircissements sur les éléments des propositions soumises.</w:t>
      </w:r>
    </w:p>
    <w:p w14:paraId="52AE47D2" w14:textId="08B3A224" w:rsidR="000D00E5" w:rsidRPr="00304F2B" w:rsidRDefault="00BF1FA2" w:rsidP="00A04955">
      <w:pPr>
        <w:pStyle w:val="ListParagraph"/>
        <w:numPr>
          <w:ilvl w:val="0"/>
          <w:numId w:val="7"/>
        </w:numPr>
        <w:jc w:val="both"/>
        <w:rPr>
          <w:rFonts w:ascii="Arial" w:hAnsi="Arial" w:cs="Arial"/>
          <w:sz w:val="22"/>
          <w:szCs w:val="22"/>
        </w:rPr>
      </w:pPr>
      <w:r w:rsidRPr="00304F2B">
        <w:rPr>
          <w:rFonts w:ascii="Arial" w:hAnsi="Arial" w:cs="Arial"/>
          <w:sz w:val="22"/>
          <w:szCs w:val="22"/>
        </w:rPr>
        <w:t>Reporter toute</w:t>
      </w:r>
      <w:r w:rsidR="000D00E5" w:rsidRPr="00304F2B">
        <w:rPr>
          <w:rFonts w:ascii="Arial" w:hAnsi="Arial" w:cs="Arial"/>
          <w:sz w:val="22"/>
          <w:szCs w:val="22"/>
        </w:rPr>
        <w:t xml:space="preserve"> date prévue dans le présent</w:t>
      </w:r>
      <w:r w:rsidRPr="00304F2B">
        <w:rPr>
          <w:rFonts w:ascii="Arial" w:hAnsi="Arial" w:cs="Arial"/>
          <w:sz w:val="22"/>
          <w:szCs w:val="22"/>
        </w:rPr>
        <w:t xml:space="preserve"> appel de candidatures</w:t>
      </w:r>
      <w:r w:rsidR="000D00E5" w:rsidRPr="00304F2B">
        <w:rPr>
          <w:rFonts w:ascii="Arial" w:hAnsi="Arial" w:cs="Arial"/>
          <w:sz w:val="22"/>
          <w:szCs w:val="22"/>
        </w:rPr>
        <w:t xml:space="preserve"> </w:t>
      </w:r>
    </w:p>
    <w:p w14:paraId="1C5ECF40" w14:textId="29E65E3D" w:rsidR="000D00E5" w:rsidRPr="005216FD" w:rsidRDefault="000D00E5" w:rsidP="00A04955">
      <w:pPr>
        <w:pStyle w:val="ListParagraph"/>
        <w:numPr>
          <w:ilvl w:val="0"/>
          <w:numId w:val="7"/>
        </w:numPr>
        <w:jc w:val="both"/>
        <w:rPr>
          <w:rFonts w:ascii="Arial" w:hAnsi="Arial" w:cs="Arial"/>
          <w:sz w:val="22"/>
          <w:szCs w:val="22"/>
        </w:rPr>
      </w:pPr>
      <w:r w:rsidRPr="005216FD">
        <w:rPr>
          <w:rFonts w:ascii="Arial" w:hAnsi="Arial" w:cs="Arial"/>
          <w:sz w:val="22"/>
          <w:szCs w:val="22"/>
        </w:rPr>
        <w:t xml:space="preserve">Négocier avec </w:t>
      </w:r>
      <w:r w:rsidRPr="0010713F">
        <w:rPr>
          <w:rFonts w:ascii="Arial" w:hAnsi="Arial" w:cs="Arial"/>
          <w:sz w:val="22"/>
          <w:szCs w:val="22"/>
        </w:rPr>
        <w:t>le</w:t>
      </w:r>
      <w:r w:rsidR="0010713F" w:rsidRPr="0010713F">
        <w:rPr>
          <w:rFonts w:ascii="Arial" w:hAnsi="Arial" w:cs="Arial"/>
          <w:sz w:val="22"/>
          <w:szCs w:val="22"/>
        </w:rPr>
        <w:t>s prestataires</w:t>
      </w:r>
      <w:r w:rsidRPr="0010713F">
        <w:rPr>
          <w:rFonts w:ascii="Arial" w:hAnsi="Arial" w:cs="Arial"/>
          <w:sz w:val="22"/>
          <w:szCs w:val="22"/>
        </w:rPr>
        <w:t xml:space="preserve"> de service</w:t>
      </w:r>
      <w:r w:rsidRPr="005216FD">
        <w:rPr>
          <w:rFonts w:ascii="Arial" w:hAnsi="Arial" w:cs="Arial"/>
          <w:sz w:val="22"/>
          <w:szCs w:val="22"/>
        </w:rPr>
        <w:t xml:space="preserve"> retenu la nature et la portée du contrat de</w:t>
      </w:r>
      <w:r w:rsidR="00312F4B" w:rsidRPr="005216FD">
        <w:rPr>
          <w:rFonts w:ascii="Arial" w:hAnsi="Arial" w:cs="Arial"/>
          <w:sz w:val="22"/>
          <w:szCs w:val="22"/>
        </w:rPr>
        <w:t xml:space="preserve"> </w:t>
      </w:r>
      <w:r w:rsidRPr="005216FD">
        <w:rPr>
          <w:rFonts w:ascii="Arial" w:hAnsi="Arial" w:cs="Arial"/>
          <w:sz w:val="22"/>
          <w:szCs w:val="22"/>
        </w:rPr>
        <w:t>service qui en résultera.</w:t>
      </w:r>
    </w:p>
    <w:p w14:paraId="6A285910" w14:textId="78986DC5" w:rsidR="00472456" w:rsidRPr="0030608A" w:rsidRDefault="000D00E5">
      <w:r w:rsidRPr="005216FD">
        <w:rPr>
          <w:rFonts w:ascii="Arial" w:hAnsi="Arial" w:cs="Arial"/>
          <w:sz w:val="22"/>
          <w:szCs w:val="22"/>
        </w:rPr>
        <w:t xml:space="preserve">La vérification des références est laissée à l'entière discrétion du </w:t>
      </w:r>
      <w:r w:rsidR="00312F4B" w:rsidRPr="005216FD">
        <w:rPr>
          <w:rFonts w:ascii="Arial" w:hAnsi="Arial" w:cs="Arial"/>
          <w:sz w:val="22"/>
          <w:szCs w:val="22"/>
        </w:rPr>
        <w:t xml:space="preserve">CCPI, du CCPNIMT et du CCQEA. </w:t>
      </w:r>
    </w:p>
    <w:sectPr w:rsidR="00472456" w:rsidRPr="0030608A">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37E8E" w14:textId="77777777" w:rsidR="00F53663" w:rsidRDefault="00F53663" w:rsidP="00266A29">
      <w:pPr>
        <w:spacing w:after="0" w:line="240" w:lineRule="auto"/>
      </w:pPr>
      <w:r>
        <w:separator/>
      </w:r>
    </w:p>
  </w:endnote>
  <w:endnote w:type="continuationSeparator" w:id="0">
    <w:p w14:paraId="2B1B96FC" w14:textId="77777777" w:rsidR="00F53663" w:rsidRDefault="00F53663" w:rsidP="00266A29">
      <w:pPr>
        <w:spacing w:after="0" w:line="240" w:lineRule="auto"/>
      </w:pPr>
      <w:r>
        <w:continuationSeparator/>
      </w:r>
    </w:p>
  </w:endnote>
  <w:endnote w:type="continuationNotice" w:id="1">
    <w:p w14:paraId="1C4E0384" w14:textId="77777777" w:rsidR="00F53663" w:rsidRDefault="00F536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66328" w14:textId="77777777" w:rsidR="00AF7E97" w:rsidRDefault="00AF7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1DBB1" w14:textId="77777777" w:rsidR="00F53663" w:rsidRDefault="00F53663" w:rsidP="00266A29">
      <w:pPr>
        <w:spacing w:after="0" w:line="240" w:lineRule="auto"/>
      </w:pPr>
      <w:r>
        <w:separator/>
      </w:r>
    </w:p>
  </w:footnote>
  <w:footnote w:type="continuationSeparator" w:id="0">
    <w:p w14:paraId="08C4565F" w14:textId="77777777" w:rsidR="00F53663" w:rsidRDefault="00F53663" w:rsidP="00266A29">
      <w:pPr>
        <w:spacing w:after="0" w:line="240" w:lineRule="auto"/>
      </w:pPr>
      <w:r>
        <w:continuationSeparator/>
      </w:r>
    </w:p>
  </w:footnote>
  <w:footnote w:type="continuationNotice" w:id="1">
    <w:p w14:paraId="7362F159" w14:textId="77777777" w:rsidR="00F53663" w:rsidRDefault="00F53663">
      <w:pPr>
        <w:spacing w:after="0" w:line="240" w:lineRule="auto"/>
      </w:pPr>
    </w:p>
  </w:footnote>
  <w:footnote w:id="2">
    <w:p w14:paraId="2E50A942" w14:textId="4A62447A" w:rsidR="00F97A3A" w:rsidRPr="00AF7E97" w:rsidRDefault="00F97A3A">
      <w:pPr>
        <w:pStyle w:val="FootnoteText"/>
        <w:rPr>
          <w:rFonts w:ascii="Arial" w:hAnsi="Arial"/>
        </w:rPr>
      </w:pPr>
      <w:r>
        <w:rPr>
          <w:rStyle w:val="FootnoteReference"/>
        </w:rPr>
        <w:footnoteRef/>
      </w:r>
      <w:r>
        <w:t xml:space="preserve"> </w:t>
      </w:r>
      <w:r w:rsidRPr="00AF7E97">
        <w:rPr>
          <w:rFonts w:ascii="Arial" w:hAnsi="Arial"/>
        </w:rPr>
        <w:t xml:space="preserve">Tiré du Document d’encadrement des Comités consultatifs (2024). </w:t>
      </w:r>
    </w:p>
  </w:footnote>
  <w:footnote w:id="3">
    <w:p w14:paraId="7B901A37" w14:textId="1B9D26FD" w:rsidR="00933994" w:rsidRDefault="00933994">
      <w:pPr>
        <w:pStyle w:val="FootnoteText"/>
      </w:pPr>
      <w:r>
        <w:rPr>
          <w:rStyle w:val="FootnoteReference"/>
        </w:rPr>
        <w:footnoteRef/>
      </w:r>
      <w:r>
        <w:t xml:space="preserve"> </w:t>
      </w:r>
      <w:r w:rsidR="00C12E42">
        <w:t xml:space="preserve">Note : Les entreprises qui emploient plus de 50 personnes doivent actuellement procéder à l’inscription à </w:t>
      </w:r>
      <w:proofErr w:type="gramStart"/>
      <w:r w:rsidR="00C12E42">
        <w:t>l’OQLF .</w:t>
      </w:r>
      <w:proofErr w:type="gramEnd"/>
      <w:r w:rsidR="00C12E42">
        <w:t xml:space="preserve"> Pour les entreprises qui emploient de 25 à 49 personnes, l’obligation de s’inscrire auprès de l’OQLF entrera en vigueur à partir du 1</w:t>
      </w:r>
      <w:r w:rsidR="00C12E42" w:rsidRPr="00304F2B">
        <w:rPr>
          <w:vertAlign w:val="superscript"/>
        </w:rPr>
        <w:t>ier</w:t>
      </w:r>
      <w:r w:rsidR="00C12E42">
        <w:t xml:space="preserve"> juin, 2025. </w:t>
      </w:r>
    </w:p>
  </w:footnote>
  <w:footnote w:id="4">
    <w:p w14:paraId="3DC87645" w14:textId="03229E01" w:rsidR="00933994" w:rsidRDefault="00933994">
      <w:pPr>
        <w:pStyle w:val="FootnoteText"/>
      </w:pPr>
      <w:r>
        <w:rPr>
          <w:rStyle w:val="FootnoteReference"/>
        </w:rPr>
        <w:footnoteRef/>
      </w:r>
      <w:r>
        <w:t xml:space="preserve"> </w:t>
      </w:r>
      <w:r w:rsidR="00C12E42">
        <w:t xml:space="preserve">Note : La moitié du comité de francisation au sein d’une entreprise doit être formé de travailleuses et travailleurs de l’entreprise. </w:t>
      </w:r>
    </w:p>
  </w:footnote>
  <w:footnote w:id="5">
    <w:p w14:paraId="1D2042E6" w14:textId="77CA033A" w:rsidR="00DD7271" w:rsidRDefault="00DD7271">
      <w:pPr>
        <w:pStyle w:val="FootnoteText"/>
      </w:pPr>
      <w:r>
        <w:rPr>
          <w:rStyle w:val="FootnoteReference"/>
        </w:rPr>
        <w:footnoteRef/>
      </w:r>
      <w:r>
        <w:t xml:space="preserve"> </w:t>
      </w:r>
      <w:r w:rsidR="00DA7B3C" w:rsidRPr="00DA7B3C">
        <w:t>https://www.oqlf.gouv.qc.ca/charte/changementslegislatifs/</w:t>
      </w:r>
    </w:p>
  </w:footnote>
  <w:footnote w:id="6">
    <w:p w14:paraId="32AED0F4" w14:textId="6FC01BBE" w:rsidR="00C12E42" w:rsidRDefault="00C12E42">
      <w:pPr>
        <w:pStyle w:val="FootnoteText"/>
      </w:pPr>
      <w:r>
        <w:rPr>
          <w:rStyle w:val="FootnoteReference"/>
        </w:rPr>
        <w:footnoteRef/>
      </w:r>
      <w:r>
        <w:t xml:space="preserve"> Note : l’</w:t>
      </w:r>
      <w:r w:rsidR="003D0F55">
        <w:t xml:space="preserve">Assemblée des Premières Nations Québec-Labrador (APNQL) et le Conseil en éducation des Premières Nations (CEPN) contestent actuellement la Loi 14 devant les tribunaux. </w:t>
      </w:r>
    </w:p>
  </w:footnote>
  <w:footnote w:id="7">
    <w:p w14:paraId="26E3DCE9" w14:textId="1F449957" w:rsidR="003D0F55" w:rsidRDefault="003D0F55">
      <w:pPr>
        <w:pStyle w:val="FootnoteText"/>
      </w:pPr>
      <w:r>
        <w:rPr>
          <w:rStyle w:val="FootnoteReference"/>
        </w:rPr>
        <w:footnoteRef/>
      </w:r>
      <w:r>
        <w:t xml:space="preserve"> Note : Si les données sont </w:t>
      </w:r>
      <w:proofErr w:type="gramStart"/>
      <w:r>
        <w:t>collecté</w:t>
      </w:r>
      <w:proofErr w:type="gramEnd"/>
      <w:r>
        <w:t xml:space="preserve"> selon la base de l’autoidentification, il sera important d’implémenter un processus de vérification de l’appartenance autochtone des participantes et des participants.   </w:t>
      </w:r>
    </w:p>
  </w:footnote>
  <w:footnote w:id="8">
    <w:p w14:paraId="20BD89A8" w14:textId="59902969" w:rsidR="00310C3D" w:rsidRPr="00AF7E97" w:rsidRDefault="00310C3D">
      <w:pPr>
        <w:pStyle w:val="FootnoteText"/>
        <w:rPr>
          <w:rFonts w:ascii="Arial" w:hAnsi="Arial"/>
        </w:rPr>
      </w:pPr>
      <w:r w:rsidRPr="00AF7E97">
        <w:rPr>
          <w:rStyle w:val="FootnoteReference"/>
          <w:rFonts w:ascii="Arial" w:hAnsi="Arial"/>
        </w:rPr>
        <w:footnoteRef/>
      </w:r>
      <w:r w:rsidRPr="00AF7E97">
        <w:rPr>
          <w:rFonts w:ascii="Arial" w:hAnsi="Arial"/>
        </w:rPr>
        <w:t xml:space="preserve"> </w:t>
      </w:r>
      <w:r w:rsidR="002F0380">
        <w:t>I</w:t>
      </w:r>
      <w:r w:rsidR="008F5727">
        <w:t>l</w:t>
      </w:r>
      <w:r w:rsidR="002F0380" w:rsidRPr="00AF7E97">
        <w:rPr>
          <w:rFonts w:ascii="Arial" w:hAnsi="Arial"/>
        </w:rPr>
        <w:t xml:space="preserve"> s’agit ici de la francisation aux adultes. </w:t>
      </w:r>
    </w:p>
  </w:footnote>
  <w:footnote w:id="9">
    <w:p w14:paraId="59A2FB7A" w14:textId="08FD2CC6" w:rsidR="00122213" w:rsidRPr="00AF7E97" w:rsidRDefault="00122213">
      <w:pPr>
        <w:pStyle w:val="FootnoteText"/>
        <w:rPr>
          <w:rFonts w:ascii="Arial" w:hAnsi="Arial"/>
        </w:rPr>
      </w:pPr>
      <w:r>
        <w:rPr>
          <w:rStyle w:val="FootnoteReference"/>
        </w:rPr>
        <w:footnoteRef/>
      </w:r>
      <w:r>
        <w:t xml:space="preserve"> </w:t>
      </w:r>
      <w:r w:rsidRPr="00AF7E97">
        <w:rPr>
          <w:rFonts w:ascii="Arial" w:hAnsi="Arial"/>
        </w:rPr>
        <w:t xml:space="preserve">Le CCQEA mène une étude distincte sur l'accès aux services publics de l'emploi </w:t>
      </w:r>
      <w:r w:rsidR="008E2EA6" w:rsidRPr="00AF7E97">
        <w:rPr>
          <w:rFonts w:ascii="Arial" w:hAnsi="Arial"/>
        </w:rPr>
        <w:t>pour les QQEA</w:t>
      </w:r>
      <w:r w:rsidRPr="00AF7E97">
        <w:rPr>
          <w:rFonts w:ascii="Arial" w:hAnsi="Arial"/>
        </w:rPr>
        <w:t xml:space="preserve">, qui comprend des groupes de discussion avec des </w:t>
      </w:r>
      <w:r w:rsidR="008E2EA6" w:rsidRPr="00AF7E97">
        <w:rPr>
          <w:rFonts w:ascii="Arial" w:hAnsi="Arial"/>
        </w:rPr>
        <w:t xml:space="preserve">intervenant.es d’organismes </w:t>
      </w:r>
      <w:r w:rsidR="008E2EA6" w:rsidRPr="00AF7E97">
        <w:rPr>
          <w:rFonts w:ascii="Arial" w:hAnsi="Arial" w:cs="Arial"/>
        </w:rPr>
        <w:t>spécialisé</w:t>
      </w:r>
      <w:r w:rsidR="00336DF0" w:rsidRPr="00AF7E97">
        <w:rPr>
          <w:rFonts w:ascii="Arial" w:hAnsi="Arial" w:cs="Arial"/>
        </w:rPr>
        <w:t>s</w:t>
      </w:r>
      <w:r w:rsidR="008E2EA6" w:rsidRPr="00AF7E97">
        <w:rPr>
          <w:rFonts w:ascii="Arial" w:hAnsi="Arial"/>
        </w:rPr>
        <w:t xml:space="preserve"> en </w:t>
      </w:r>
      <w:r w:rsidRPr="00AF7E97">
        <w:rPr>
          <w:rFonts w:ascii="Arial" w:hAnsi="Arial"/>
        </w:rPr>
        <w:t>emploi.  Les résultats de cette étude seront communiqués au fournisseur afin de contribuer à cette recherche sur la francisation.</w:t>
      </w:r>
    </w:p>
  </w:footnote>
  <w:footnote w:id="10">
    <w:p w14:paraId="171285F8" w14:textId="7A3AFBF5" w:rsidR="00D966AB" w:rsidRDefault="00D966AB">
      <w:pPr>
        <w:pStyle w:val="FootnoteText"/>
      </w:pPr>
      <w:r>
        <w:rPr>
          <w:rStyle w:val="FootnoteReference"/>
        </w:rPr>
        <w:footnoteRef/>
      </w:r>
      <w:r>
        <w:t xml:space="preserve"> </w:t>
      </w:r>
      <w:r w:rsidRPr="00D966AB">
        <w:t>Veuillez noter que vous devrez prévoir du temps</w:t>
      </w:r>
      <w:r>
        <w:t xml:space="preserve"> dans le calendrier proposé</w:t>
      </w:r>
      <w:r w:rsidRPr="00D966AB">
        <w:t xml:space="preserve"> pour rencontrer le comité de pilotage de ce projet et les coordinateurs d</w:t>
      </w:r>
      <w:r>
        <w:t xml:space="preserve">es trois </w:t>
      </w:r>
      <w:r w:rsidRPr="00D966AB">
        <w:t>CC afin de les informer de l'évolution du projet.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28E15" w14:textId="776E530C" w:rsidR="00266A29" w:rsidRDefault="00EF1921">
    <w:pPr>
      <w:pStyle w:val="Header"/>
    </w:pPr>
    <w:r>
      <w:rPr>
        <w:noProof/>
      </w:rPr>
      <w:drawing>
        <wp:inline distT="0" distB="0" distL="0" distR="0" wp14:anchorId="5E74F85B" wp14:editId="254E4C59">
          <wp:extent cx="6429183" cy="1188000"/>
          <wp:effectExtent l="0" t="0" r="0" b="0"/>
          <wp:docPr id="389455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455041" name="Picture 389455041"/>
                  <pic:cNvPicPr/>
                </pic:nvPicPr>
                <pic:blipFill rotWithShape="1">
                  <a:blip r:embed="rId1">
                    <a:extLst>
                      <a:ext uri="{28A0092B-C50C-407E-A947-70E740481C1C}">
                        <a14:useLocalDpi xmlns:a14="http://schemas.microsoft.com/office/drawing/2010/main" val="0"/>
                      </a:ext>
                    </a:extLst>
                  </a:blip>
                  <a:srcRect l="-1" t="21981" r="1173" b="26579"/>
                  <a:stretch/>
                </pic:blipFill>
                <pic:spPr bwMode="auto">
                  <a:xfrm>
                    <a:off x="0" y="0"/>
                    <a:ext cx="6497008" cy="120053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73237"/>
    <w:multiLevelType w:val="hybridMultilevel"/>
    <w:tmpl w:val="13D42F28"/>
    <w:lvl w:ilvl="0" w:tplc="0C0C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1010B2"/>
    <w:multiLevelType w:val="hybridMultilevel"/>
    <w:tmpl w:val="69C29258"/>
    <w:lvl w:ilvl="0" w:tplc="314A3936">
      <w:start w:val="1"/>
      <w:numFmt w:val="bullet"/>
      <w:lvlText w:val=""/>
      <w:lvlJc w:val="left"/>
      <w:pPr>
        <w:ind w:left="720" w:hanging="360"/>
      </w:pPr>
      <w:rPr>
        <w:rFonts w:ascii="Symbol" w:hAnsi="Symbol" w:hint="default"/>
        <w:sz w:val="18"/>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267CF2"/>
    <w:multiLevelType w:val="hybridMultilevel"/>
    <w:tmpl w:val="38AC96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3C2969"/>
    <w:multiLevelType w:val="hybridMultilevel"/>
    <w:tmpl w:val="D73A78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6E34A1"/>
    <w:multiLevelType w:val="hybridMultilevel"/>
    <w:tmpl w:val="9D9E4486"/>
    <w:lvl w:ilvl="0" w:tplc="314A3936">
      <w:start w:val="1"/>
      <w:numFmt w:val="bullet"/>
      <w:lvlText w:val=""/>
      <w:lvlJc w:val="left"/>
      <w:pPr>
        <w:ind w:left="720" w:hanging="360"/>
      </w:pPr>
      <w:rPr>
        <w:rFonts w:ascii="Symbol" w:hAnsi="Symbol"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B47467"/>
    <w:multiLevelType w:val="multilevel"/>
    <w:tmpl w:val="DD720D5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CEC3DEC"/>
    <w:multiLevelType w:val="hybridMultilevel"/>
    <w:tmpl w:val="83DE55C2"/>
    <w:lvl w:ilvl="0" w:tplc="8ABCC884">
      <w:numFmt w:val="bullet"/>
      <w:lvlText w:val=""/>
      <w:lvlJc w:val="left"/>
      <w:pPr>
        <w:ind w:left="468" w:hanging="360"/>
      </w:pPr>
      <w:rPr>
        <w:rFonts w:ascii="Symbol" w:eastAsia="Symbol" w:hAnsi="Symbol" w:cs="Symbol" w:hint="default"/>
        <w:b w:val="0"/>
        <w:bCs w:val="0"/>
        <w:i w:val="0"/>
        <w:iCs w:val="0"/>
        <w:spacing w:val="0"/>
        <w:w w:val="100"/>
        <w:sz w:val="24"/>
        <w:szCs w:val="24"/>
        <w:lang w:val="fr-FR" w:eastAsia="en-US" w:bidi="ar-SA"/>
      </w:rPr>
    </w:lvl>
    <w:lvl w:ilvl="1" w:tplc="176CC8BA">
      <w:numFmt w:val="bullet"/>
      <w:lvlText w:val="•"/>
      <w:lvlJc w:val="left"/>
      <w:pPr>
        <w:ind w:left="1335" w:hanging="360"/>
      </w:pPr>
      <w:rPr>
        <w:rFonts w:hint="default"/>
        <w:lang w:val="fr-FR" w:eastAsia="en-US" w:bidi="ar-SA"/>
      </w:rPr>
    </w:lvl>
    <w:lvl w:ilvl="2" w:tplc="147077E0">
      <w:numFmt w:val="bullet"/>
      <w:lvlText w:val="•"/>
      <w:lvlJc w:val="left"/>
      <w:pPr>
        <w:ind w:left="2211" w:hanging="360"/>
      </w:pPr>
      <w:rPr>
        <w:rFonts w:hint="default"/>
        <w:lang w:val="fr-FR" w:eastAsia="en-US" w:bidi="ar-SA"/>
      </w:rPr>
    </w:lvl>
    <w:lvl w:ilvl="3" w:tplc="46BAA560">
      <w:numFmt w:val="bullet"/>
      <w:lvlText w:val="•"/>
      <w:lvlJc w:val="left"/>
      <w:pPr>
        <w:ind w:left="3086" w:hanging="360"/>
      </w:pPr>
      <w:rPr>
        <w:rFonts w:hint="default"/>
        <w:lang w:val="fr-FR" w:eastAsia="en-US" w:bidi="ar-SA"/>
      </w:rPr>
    </w:lvl>
    <w:lvl w:ilvl="4" w:tplc="BE7C5676">
      <w:numFmt w:val="bullet"/>
      <w:lvlText w:val="•"/>
      <w:lvlJc w:val="left"/>
      <w:pPr>
        <w:ind w:left="3962" w:hanging="360"/>
      </w:pPr>
      <w:rPr>
        <w:rFonts w:hint="default"/>
        <w:lang w:val="fr-FR" w:eastAsia="en-US" w:bidi="ar-SA"/>
      </w:rPr>
    </w:lvl>
    <w:lvl w:ilvl="5" w:tplc="7562D02A">
      <w:numFmt w:val="bullet"/>
      <w:lvlText w:val="•"/>
      <w:lvlJc w:val="left"/>
      <w:pPr>
        <w:ind w:left="4838" w:hanging="360"/>
      </w:pPr>
      <w:rPr>
        <w:rFonts w:hint="default"/>
        <w:lang w:val="fr-FR" w:eastAsia="en-US" w:bidi="ar-SA"/>
      </w:rPr>
    </w:lvl>
    <w:lvl w:ilvl="6" w:tplc="783872BE">
      <w:numFmt w:val="bullet"/>
      <w:lvlText w:val="•"/>
      <w:lvlJc w:val="left"/>
      <w:pPr>
        <w:ind w:left="5713" w:hanging="360"/>
      </w:pPr>
      <w:rPr>
        <w:rFonts w:hint="default"/>
        <w:lang w:val="fr-FR" w:eastAsia="en-US" w:bidi="ar-SA"/>
      </w:rPr>
    </w:lvl>
    <w:lvl w:ilvl="7" w:tplc="6C849D6E">
      <w:numFmt w:val="bullet"/>
      <w:lvlText w:val="•"/>
      <w:lvlJc w:val="left"/>
      <w:pPr>
        <w:ind w:left="6589" w:hanging="360"/>
      </w:pPr>
      <w:rPr>
        <w:rFonts w:hint="default"/>
        <w:lang w:val="fr-FR" w:eastAsia="en-US" w:bidi="ar-SA"/>
      </w:rPr>
    </w:lvl>
    <w:lvl w:ilvl="8" w:tplc="194AB50A">
      <w:numFmt w:val="bullet"/>
      <w:lvlText w:val="•"/>
      <w:lvlJc w:val="left"/>
      <w:pPr>
        <w:ind w:left="7464" w:hanging="360"/>
      </w:pPr>
      <w:rPr>
        <w:rFonts w:hint="default"/>
        <w:lang w:val="fr-FR" w:eastAsia="en-US" w:bidi="ar-SA"/>
      </w:rPr>
    </w:lvl>
  </w:abstractNum>
  <w:abstractNum w:abstractNumId="7" w15:restartNumberingAfterBreak="0">
    <w:nsid w:val="23720D96"/>
    <w:multiLevelType w:val="hybridMultilevel"/>
    <w:tmpl w:val="2FD2DBDC"/>
    <w:lvl w:ilvl="0" w:tplc="271A6392">
      <w:start w:val="1"/>
      <w:numFmt w:val="lowerLetter"/>
      <w:lvlText w:val="%1."/>
      <w:lvlJc w:val="left"/>
      <w:pPr>
        <w:ind w:left="1494" w:hanging="360"/>
      </w:pPr>
      <w:rPr>
        <w:rFonts w:hint="default"/>
      </w:rPr>
    </w:lvl>
    <w:lvl w:ilvl="1" w:tplc="10090019">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8" w15:restartNumberingAfterBreak="0">
    <w:nsid w:val="295C64BA"/>
    <w:multiLevelType w:val="hybridMultilevel"/>
    <w:tmpl w:val="F99EDF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C416C0"/>
    <w:multiLevelType w:val="hybridMultilevel"/>
    <w:tmpl w:val="1C846FB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5D15A2"/>
    <w:multiLevelType w:val="hybridMultilevel"/>
    <w:tmpl w:val="3F2E19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94C4C73"/>
    <w:multiLevelType w:val="hybridMultilevel"/>
    <w:tmpl w:val="91525B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3EC713E"/>
    <w:multiLevelType w:val="multilevel"/>
    <w:tmpl w:val="FAF67AB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98A727A"/>
    <w:multiLevelType w:val="hybridMultilevel"/>
    <w:tmpl w:val="262CAF8E"/>
    <w:lvl w:ilvl="0" w:tplc="5A7CDEC0">
      <w:start w:val="1"/>
      <w:numFmt w:val="decimal"/>
      <w:lvlText w:val="%1)"/>
      <w:lvlJc w:val="left"/>
      <w:pPr>
        <w:ind w:left="1020" w:hanging="360"/>
      </w:pPr>
    </w:lvl>
    <w:lvl w:ilvl="1" w:tplc="2B34E612">
      <w:start w:val="1"/>
      <w:numFmt w:val="decimal"/>
      <w:lvlText w:val="%2)"/>
      <w:lvlJc w:val="left"/>
      <w:pPr>
        <w:ind w:left="1020" w:hanging="360"/>
      </w:pPr>
    </w:lvl>
    <w:lvl w:ilvl="2" w:tplc="D1C0531E">
      <w:start w:val="1"/>
      <w:numFmt w:val="decimal"/>
      <w:lvlText w:val="%3)"/>
      <w:lvlJc w:val="left"/>
      <w:pPr>
        <w:ind w:left="1020" w:hanging="360"/>
      </w:pPr>
    </w:lvl>
    <w:lvl w:ilvl="3" w:tplc="3F005DF4">
      <w:start w:val="1"/>
      <w:numFmt w:val="decimal"/>
      <w:lvlText w:val="%4)"/>
      <w:lvlJc w:val="left"/>
      <w:pPr>
        <w:ind w:left="1020" w:hanging="360"/>
      </w:pPr>
    </w:lvl>
    <w:lvl w:ilvl="4" w:tplc="AC9C60C4">
      <w:start w:val="1"/>
      <w:numFmt w:val="decimal"/>
      <w:lvlText w:val="%5)"/>
      <w:lvlJc w:val="left"/>
      <w:pPr>
        <w:ind w:left="1020" w:hanging="360"/>
      </w:pPr>
    </w:lvl>
    <w:lvl w:ilvl="5" w:tplc="CFE04470">
      <w:start w:val="1"/>
      <w:numFmt w:val="decimal"/>
      <w:lvlText w:val="%6)"/>
      <w:lvlJc w:val="left"/>
      <w:pPr>
        <w:ind w:left="1020" w:hanging="360"/>
      </w:pPr>
    </w:lvl>
    <w:lvl w:ilvl="6" w:tplc="07F80DA4">
      <w:start w:val="1"/>
      <w:numFmt w:val="decimal"/>
      <w:lvlText w:val="%7)"/>
      <w:lvlJc w:val="left"/>
      <w:pPr>
        <w:ind w:left="1020" w:hanging="360"/>
      </w:pPr>
    </w:lvl>
    <w:lvl w:ilvl="7" w:tplc="B74EAF58">
      <w:start w:val="1"/>
      <w:numFmt w:val="decimal"/>
      <w:lvlText w:val="%8)"/>
      <w:lvlJc w:val="left"/>
      <w:pPr>
        <w:ind w:left="1020" w:hanging="360"/>
      </w:pPr>
    </w:lvl>
    <w:lvl w:ilvl="8" w:tplc="7A023B66">
      <w:start w:val="1"/>
      <w:numFmt w:val="decimal"/>
      <w:lvlText w:val="%9)"/>
      <w:lvlJc w:val="left"/>
      <w:pPr>
        <w:ind w:left="1020" w:hanging="360"/>
      </w:pPr>
    </w:lvl>
  </w:abstractNum>
  <w:abstractNum w:abstractNumId="14" w15:restartNumberingAfterBreak="0">
    <w:nsid w:val="4A5F5905"/>
    <w:multiLevelType w:val="hybridMultilevel"/>
    <w:tmpl w:val="BA3AE3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C15142"/>
    <w:multiLevelType w:val="hybridMultilevel"/>
    <w:tmpl w:val="4E6C174E"/>
    <w:lvl w:ilvl="0" w:tplc="E528E824">
      <w:start w:val="1"/>
      <w:numFmt w:val="lowerLetter"/>
      <w:lvlText w:val="%1."/>
      <w:lvlJc w:val="left"/>
      <w:pPr>
        <w:ind w:left="1440" w:hanging="360"/>
      </w:pPr>
      <w:rPr>
        <w:rFonts w:hint="default"/>
      </w:rPr>
    </w:lvl>
    <w:lvl w:ilvl="1" w:tplc="10090019">
      <w:start w:val="1"/>
      <w:numFmt w:val="lowerLetter"/>
      <w:lvlText w:val="%2."/>
      <w:lvlJc w:val="left"/>
      <w:pPr>
        <w:ind w:left="1494"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4EC649FA"/>
    <w:multiLevelType w:val="hybridMultilevel"/>
    <w:tmpl w:val="41B641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CDB0DEA"/>
    <w:multiLevelType w:val="hybridMultilevel"/>
    <w:tmpl w:val="7C682C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1F13B4"/>
    <w:multiLevelType w:val="hybridMultilevel"/>
    <w:tmpl w:val="13F86E58"/>
    <w:lvl w:ilvl="0" w:tplc="314A3936">
      <w:start w:val="1"/>
      <w:numFmt w:val="bullet"/>
      <w:lvlText w:val=""/>
      <w:lvlJc w:val="left"/>
      <w:pPr>
        <w:ind w:left="720" w:hanging="360"/>
      </w:pPr>
      <w:rPr>
        <w:rFonts w:ascii="Symbol" w:hAnsi="Symbol"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688487D"/>
    <w:multiLevelType w:val="multilevel"/>
    <w:tmpl w:val="3E166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4C210B"/>
    <w:multiLevelType w:val="multilevel"/>
    <w:tmpl w:val="987E7D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5AD2FB9"/>
    <w:multiLevelType w:val="multilevel"/>
    <w:tmpl w:val="FAF67AB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72B0D2F"/>
    <w:multiLevelType w:val="hybridMultilevel"/>
    <w:tmpl w:val="F676A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E527071"/>
    <w:multiLevelType w:val="hybridMultilevel"/>
    <w:tmpl w:val="E7703574"/>
    <w:lvl w:ilvl="0" w:tplc="314A3936">
      <w:start w:val="1"/>
      <w:numFmt w:val="bullet"/>
      <w:lvlText w:val=""/>
      <w:lvlJc w:val="left"/>
      <w:pPr>
        <w:ind w:left="720" w:hanging="360"/>
      </w:pPr>
      <w:rPr>
        <w:rFonts w:ascii="Symbol" w:hAnsi="Symbol" w:hint="default"/>
        <w:sz w:val="18"/>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74373684">
    <w:abstractNumId w:val="6"/>
  </w:num>
  <w:num w:numId="2" w16cid:durableId="1537353136">
    <w:abstractNumId w:val="2"/>
  </w:num>
  <w:num w:numId="3" w16cid:durableId="1039088174">
    <w:abstractNumId w:val="19"/>
  </w:num>
  <w:num w:numId="4" w16cid:durableId="1256743809">
    <w:abstractNumId w:val="3"/>
  </w:num>
  <w:num w:numId="5" w16cid:durableId="1516991908">
    <w:abstractNumId w:val="22"/>
  </w:num>
  <w:num w:numId="6" w16cid:durableId="394814187">
    <w:abstractNumId w:val="0"/>
  </w:num>
  <w:num w:numId="7" w16cid:durableId="701855869">
    <w:abstractNumId w:val="8"/>
  </w:num>
  <w:num w:numId="8" w16cid:durableId="2060208600">
    <w:abstractNumId w:val="10"/>
  </w:num>
  <w:num w:numId="9" w16cid:durableId="1527989037">
    <w:abstractNumId w:val="14"/>
  </w:num>
  <w:num w:numId="10" w16cid:durableId="648022188">
    <w:abstractNumId w:val="16"/>
  </w:num>
  <w:num w:numId="11" w16cid:durableId="175190234">
    <w:abstractNumId w:val="17"/>
  </w:num>
  <w:num w:numId="12" w16cid:durableId="98183285">
    <w:abstractNumId w:val="20"/>
  </w:num>
  <w:num w:numId="13" w16cid:durableId="203370506">
    <w:abstractNumId w:val="5"/>
  </w:num>
  <w:num w:numId="14" w16cid:durableId="374627408">
    <w:abstractNumId w:val="21"/>
  </w:num>
  <w:num w:numId="15" w16cid:durableId="935937708">
    <w:abstractNumId w:val="15"/>
  </w:num>
  <w:num w:numId="16" w16cid:durableId="657005010">
    <w:abstractNumId w:val="12"/>
  </w:num>
  <w:num w:numId="17" w16cid:durableId="11148473">
    <w:abstractNumId w:val="7"/>
  </w:num>
  <w:num w:numId="18" w16cid:durableId="278487441">
    <w:abstractNumId w:val="9"/>
  </w:num>
  <w:num w:numId="19" w16cid:durableId="1995137321">
    <w:abstractNumId w:val="11"/>
  </w:num>
  <w:num w:numId="20" w16cid:durableId="760948260">
    <w:abstractNumId w:val="23"/>
  </w:num>
  <w:num w:numId="21" w16cid:durableId="805701251">
    <w:abstractNumId w:val="1"/>
  </w:num>
  <w:num w:numId="22" w16cid:durableId="474957076">
    <w:abstractNumId w:val="18"/>
  </w:num>
  <w:num w:numId="23" w16cid:durableId="2082407537">
    <w:abstractNumId w:val="4"/>
  </w:num>
  <w:num w:numId="24" w16cid:durableId="780203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02"/>
    <w:rsid w:val="00000180"/>
    <w:rsid w:val="00000A02"/>
    <w:rsid w:val="00001B8E"/>
    <w:rsid w:val="00004C7A"/>
    <w:rsid w:val="00005CBC"/>
    <w:rsid w:val="000076E7"/>
    <w:rsid w:val="00010861"/>
    <w:rsid w:val="00011BDD"/>
    <w:rsid w:val="00011D9F"/>
    <w:rsid w:val="00012D57"/>
    <w:rsid w:val="0001393C"/>
    <w:rsid w:val="00013E8E"/>
    <w:rsid w:val="00013EF6"/>
    <w:rsid w:val="0002205D"/>
    <w:rsid w:val="000243B9"/>
    <w:rsid w:val="00026EE5"/>
    <w:rsid w:val="00031247"/>
    <w:rsid w:val="00031AE7"/>
    <w:rsid w:val="00037A47"/>
    <w:rsid w:val="00037C0E"/>
    <w:rsid w:val="00040F7B"/>
    <w:rsid w:val="00045388"/>
    <w:rsid w:val="000506E6"/>
    <w:rsid w:val="00054F32"/>
    <w:rsid w:val="0005774F"/>
    <w:rsid w:val="00060535"/>
    <w:rsid w:val="00060959"/>
    <w:rsid w:val="00062B3C"/>
    <w:rsid w:val="00066207"/>
    <w:rsid w:val="0006694A"/>
    <w:rsid w:val="000727B7"/>
    <w:rsid w:val="000728E8"/>
    <w:rsid w:val="000730AB"/>
    <w:rsid w:val="00073ACB"/>
    <w:rsid w:val="000760A8"/>
    <w:rsid w:val="000768B8"/>
    <w:rsid w:val="00077E3B"/>
    <w:rsid w:val="0008064C"/>
    <w:rsid w:val="000857CC"/>
    <w:rsid w:val="00091272"/>
    <w:rsid w:val="000914EC"/>
    <w:rsid w:val="000921F0"/>
    <w:rsid w:val="0009350B"/>
    <w:rsid w:val="00095B5A"/>
    <w:rsid w:val="00096298"/>
    <w:rsid w:val="00096A70"/>
    <w:rsid w:val="000A015D"/>
    <w:rsid w:val="000A4812"/>
    <w:rsid w:val="000A6940"/>
    <w:rsid w:val="000B1B7C"/>
    <w:rsid w:val="000B51A8"/>
    <w:rsid w:val="000C3E0E"/>
    <w:rsid w:val="000C6A55"/>
    <w:rsid w:val="000C7D5E"/>
    <w:rsid w:val="000D00E5"/>
    <w:rsid w:val="000D2F12"/>
    <w:rsid w:val="000E1ADB"/>
    <w:rsid w:val="000F11AE"/>
    <w:rsid w:val="000F35E8"/>
    <w:rsid w:val="000F6948"/>
    <w:rsid w:val="001035D3"/>
    <w:rsid w:val="001037F8"/>
    <w:rsid w:val="00104804"/>
    <w:rsid w:val="0010713F"/>
    <w:rsid w:val="00112672"/>
    <w:rsid w:val="00114310"/>
    <w:rsid w:val="00114EE5"/>
    <w:rsid w:val="00115FF6"/>
    <w:rsid w:val="00122213"/>
    <w:rsid w:val="001225E1"/>
    <w:rsid w:val="00124A29"/>
    <w:rsid w:val="00124E49"/>
    <w:rsid w:val="001271F8"/>
    <w:rsid w:val="001300ED"/>
    <w:rsid w:val="00130F7D"/>
    <w:rsid w:val="00133888"/>
    <w:rsid w:val="0014372B"/>
    <w:rsid w:val="001445A5"/>
    <w:rsid w:val="00145640"/>
    <w:rsid w:val="00150C2F"/>
    <w:rsid w:val="00150E57"/>
    <w:rsid w:val="0015194B"/>
    <w:rsid w:val="001525C1"/>
    <w:rsid w:val="00155BD3"/>
    <w:rsid w:val="00160357"/>
    <w:rsid w:val="00160A7D"/>
    <w:rsid w:val="00160C4C"/>
    <w:rsid w:val="00162EF8"/>
    <w:rsid w:val="001645E5"/>
    <w:rsid w:val="00167AAB"/>
    <w:rsid w:val="001700EF"/>
    <w:rsid w:val="001716CF"/>
    <w:rsid w:val="0017220E"/>
    <w:rsid w:val="00173488"/>
    <w:rsid w:val="001748B3"/>
    <w:rsid w:val="001754F0"/>
    <w:rsid w:val="00184533"/>
    <w:rsid w:val="00184787"/>
    <w:rsid w:val="00185B1C"/>
    <w:rsid w:val="00186D8D"/>
    <w:rsid w:val="001929A5"/>
    <w:rsid w:val="0019310C"/>
    <w:rsid w:val="00193E91"/>
    <w:rsid w:val="001A369A"/>
    <w:rsid w:val="001B6400"/>
    <w:rsid w:val="001C0EDE"/>
    <w:rsid w:val="001C23D3"/>
    <w:rsid w:val="001C759B"/>
    <w:rsid w:val="001D07D1"/>
    <w:rsid w:val="001D0F7A"/>
    <w:rsid w:val="001D7C43"/>
    <w:rsid w:val="001E0498"/>
    <w:rsid w:val="001E0D3F"/>
    <w:rsid w:val="001E1241"/>
    <w:rsid w:val="001E4F79"/>
    <w:rsid w:val="00205DB4"/>
    <w:rsid w:val="00212AE2"/>
    <w:rsid w:val="00213A03"/>
    <w:rsid w:val="00220ADB"/>
    <w:rsid w:val="00222017"/>
    <w:rsid w:val="0022438C"/>
    <w:rsid w:val="00225F04"/>
    <w:rsid w:val="00230994"/>
    <w:rsid w:val="002322AB"/>
    <w:rsid w:val="00235B79"/>
    <w:rsid w:val="00240F74"/>
    <w:rsid w:val="00241638"/>
    <w:rsid w:val="00243808"/>
    <w:rsid w:val="00244C2E"/>
    <w:rsid w:val="00244DC1"/>
    <w:rsid w:val="00245D47"/>
    <w:rsid w:val="00251939"/>
    <w:rsid w:val="0025441F"/>
    <w:rsid w:val="00256831"/>
    <w:rsid w:val="002618D1"/>
    <w:rsid w:val="00261DCC"/>
    <w:rsid w:val="002634C1"/>
    <w:rsid w:val="00266A29"/>
    <w:rsid w:val="00266ABD"/>
    <w:rsid w:val="00274242"/>
    <w:rsid w:val="00274244"/>
    <w:rsid w:val="00274A37"/>
    <w:rsid w:val="00280F0A"/>
    <w:rsid w:val="00281035"/>
    <w:rsid w:val="00281919"/>
    <w:rsid w:val="002819D4"/>
    <w:rsid w:val="00286A9E"/>
    <w:rsid w:val="002909CF"/>
    <w:rsid w:val="00290D03"/>
    <w:rsid w:val="0029481A"/>
    <w:rsid w:val="00294ED1"/>
    <w:rsid w:val="002A012B"/>
    <w:rsid w:val="002A498F"/>
    <w:rsid w:val="002A67F5"/>
    <w:rsid w:val="002B09E7"/>
    <w:rsid w:val="002B41E0"/>
    <w:rsid w:val="002B4F7A"/>
    <w:rsid w:val="002B5D98"/>
    <w:rsid w:val="002B6125"/>
    <w:rsid w:val="002B67F5"/>
    <w:rsid w:val="002C0117"/>
    <w:rsid w:val="002C1F5C"/>
    <w:rsid w:val="002C3C44"/>
    <w:rsid w:val="002C4D32"/>
    <w:rsid w:val="002D4A5F"/>
    <w:rsid w:val="002D57CF"/>
    <w:rsid w:val="002D6A63"/>
    <w:rsid w:val="002E4602"/>
    <w:rsid w:val="002E6198"/>
    <w:rsid w:val="002F0380"/>
    <w:rsid w:val="002F4D68"/>
    <w:rsid w:val="002F7196"/>
    <w:rsid w:val="002F7BD8"/>
    <w:rsid w:val="002F7C94"/>
    <w:rsid w:val="00300F99"/>
    <w:rsid w:val="00304F2B"/>
    <w:rsid w:val="0030608A"/>
    <w:rsid w:val="00310C3D"/>
    <w:rsid w:val="00312F4B"/>
    <w:rsid w:val="00313C68"/>
    <w:rsid w:val="00315C48"/>
    <w:rsid w:val="003204B1"/>
    <w:rsid w:val="00324E8B"/>
    <w:rsid w:val="00331787"/>
    <w:rsid w:val="0033229A"/>
    <w:rsid w:val="00332DC0"/>
    <w:rsid w:val="003369BA"/>
    <w:rsid w:val="00336DF0"/>
    <w:rsid w:val="00337236"/>
    <w:rsid w:val="00342F62"/>
    <w:rsid w:val="00346B92"/>
    <w:rsid w:val="003475F7"/>
    <w:rsid w:val="00347C86"/>
    <w:rsid w:val="00350F3E"/>
    <w:rsid w:val="00351036"/>
    <w:rsid w:val="00352AED"/>
    <w:rsid w:val="003559F5"/>
    <w:rsid w:val="00356221"/>
    <w:rsid w:val="003575CA"/>
    <w:rsid w:val="003604B9"/>
    <w:rsid w:val="00360B44"/>
    <w:rsid w:val="00361D41"/>
    <w:rsid w:val="00364774"/>
    <w:rsid w:val="003666B6"/>
    <w:rsid w:val="00366700"/>
    <w:rsid w:val="00370136"/>
    <w:rsid w:val="003723D1"/>
    <w:rsid w:val="003723EF"/>
    <w:rsid w:val="00375735"/>
    <w:rsid w:val="00375BD9"/>
    <w:rsid w:val="00377F94"/>
    <w:rsid w:val="0038065C"/>
    <w:rsid w:val="00381E80"/>
    <w:rsid w:val="00384DF9"/>
    <w:rsid w:val="0038546D"/>
    <w:rsid w:val="003864F4"/>
    <w:rsid w:val="00393DD9"/>
    <w:rsid w:val="00394E8C"/>
    <w:rsid w:val="00397B2E"/>
    <w:rsid w:val="003A05A6"/>
    <w:rsid w:val="003A0B1A"/>
    <w:rsid w:val="003A4FF8"/>
    <w:rsid w:val="003B2736"/>
    <w:rsid w:val="003B35C6"/>
    <w:rsid w:val="003B405F"/>
    <w:rsid w:val="003C3382"/>
    <w:rsid w:val="003C37CD"/>
    <w:rsid w:val="003C5911"/>
    <w:rsid w:val="003C7012"/>
    <w:rsid w:val="003D065B"/>
    <w:rsid w:val="003D0A3F"/>
    <w:rsid w:val="003D0F55"/>
    <w:rsid w:val="003D4346"/>
    <w:rsid w:val="003D4F20"/>
    <w:rsid w:val="003D69FB"/>
    <w:rsid w:val="003E3D14"/>
    <w:rsid w:val="003E4982"/>
    <w:rsid w:val="003E725D"/>
    <w:rsid w:val="003F15EF"/>
    <w:rsid w:val="003F1D3A"/>
    <w:rsid w:val="003F44B2"/>
    <w:rsid w:val="003F4F6F"/>
    <w:rsid w:val="003F7D67"/>
    <w:rsid w:val="00403E33"/>
    <w:rsid w:val="0040414D"/>
    <w:rsid w:val="00406431"/>
    <w:rsid w:val="00407E3C"/>
    <w:rsid w:val="004153C1"/>
    <w:rsid w:val="00416972"/>
    <w:rsid w:val="004201AE"/>
    <w:rsid w:val="0042029D"/>
    <w:rsid w:val="00423418"/>
    <w:rsid w:val="00423FAF"/>
    <w:rsid w:val="00424EE7"/>
    <w:rsid w:val="00425EC7"/>
    <w:rsid w:val="00426662"/>
    <w:rsid w:val="00430D00"/>
    <w:rsid w:val="00433F00"/>
    <w:rsid w:val="00434400"/>
    <w:rsid w:val="00436C3D"/>
    <w:rsid w:val="00437EAF"/>
    <w:rsid w:val="004419D0"/>
    <w:rsid w:val="00446BB7"/>
    <w:rsid w:val="00452AAF"/>
    <w:rsid w:val="004541F2"/>
    <w:rsid w:val="00454CD7"/>
    <w:rsid w:val="00460D7D"/>
    <w:rsid w:val="004635C9"/>
    <w:rsid w:val="0047099C"/>
    <w:rsid w:val="00472456"/>
    <w:rsid w:val="0047365A"/>
    <w:rsid w:val="00474344"/>
    <w:rsid w:val="004821AB"/>
    <w:rsid w:val="0048255C"/>
    <w:rsid w:val="00486BC5"/>
    <w:rsid w:val="00490A17"/>
    <w:rsid w:val="00491389"/>
    <w:rsid w:val="0049138D"/>
    <w:rsid w:val="004914BB"/>
    <w:rsid w:val="00493984"/>
    <w:rsid w:val="00495D7B"/>
    <w:rsid w:val="00496683"/>
    <w:rsid w:val="00496C80"/>
    <w:rsid w:val="004A1925"/>
    <w:rsid w:val="004A1998"/>
    <w:rsid w:val="004A31ED"/>
    <w:rsid w:val="004B538D"/>
    <w:rsid w:val="004B6981"/>
    <w:rsid w:val="004B716A"/>
    <w:rsid w:val="004C0901"/>
    <w:rsid w:val="004C1C15"/>
    <w:rsid w:val="004C579D"/>
    <w:rsid w:val="004D035F"/>
    <w:rsid w:val="004D05E4"/>
    <w:rsid w:val="004D0F5E"/>
    <w:rsid w:val="004D185B"/>
    <w:rsid w:val="004D1C2B"/>
    <w:rsid w:val="004D2778"/>
    <w:rsid w:val="004D50D8"/>
    <w:rsid w:val="004E3B2D"/>
    <w:rsid w:val="004F0EEC"/>
    <w:rsid w:val="004F1F51"/>
    <w:rsid w:val="004F3E62"/>
    <w:rsid w:val="004F7043"/>
    <w:rsid w:val="00501B15"/>
    <w:rsid w:val="00502044"/>
    <w:rsid w:val="005028B3"/>
    <w:rsid w:val="005048E9"/>
    <w:rsid w:val="0050548B"/>
    <w:rsid w:val="005119C5"/>
    <w:rsid w:val="0051511F"/>
    <w:rsid w:val="005216FD"/>
    <w:rsid w:val="005234CE"/>
    <w:rsid w:val="00524822"/>
    <w:rsid w:val="0052524B"/>
    <w:rsid w:val="00525450"/>
    <w:rsid w:val="0052675F"/>
    <w:rsid w:val="00531C05"/>
    <w:rsid w:val="005325EE"/>
    <w:rsid w:val="00535407"/>
    <w:rsid w:val="0053578B"/>
    <w:rsid w:val="00535D71"/>
    <w:rsid w:val="005431E6"/>
    <w:rsid w:val="00545C60"/>
    <w:rsid w:val="00547D78"/>
    <w:rsid w:val="00554449"/>
    <w:rsid w:val="00554D0F"/>
    <w:rsid w:val="0056015D"/>
    <w:rsid w:val="00560E9B"/>
    <w:rsid w:val="00565E92"/>
    <w:rsid w:val="00566E6C"/>
    <w:rsid w:val="0056786C"/>
    <w:rsid w:val="005723E5"/>
    <w:rsid w:val="0057309D"/>
    <w:rsid w:val="00580323"/>
    <w:rsid w:val="00581E59"/>
    <w:rsid w:val="005849F5"/>
    <w:rsid w:val="00585E2D"/>
    <w:rsid w:val="00587A92"/>
    <w:rsid w:val="005930C8"/>
    <w:rsid w:val="00597963"/>
    <w:rsid w:val="005A502B"/>
    <w:rsid w:val="005A5963"/>
    <w:rsid w:val="005A7418"/>
    <w:rsid w:val="005B27C1"/>
    <w:rsid w:val="005B4F2B"/>
    <w:rsid w:val="005B52F4"/>
    <w:rsid w:val="005B7124"/>
    <w:rsid w:val="005C06AB"/>
    <w:rsid w:val="005C3582"/>
    <w:rsid w:val="005C584A"/>
    <w:rsid w:val="005C6DFE"/>
    <w:rsid w:val="005E080A"/>
    <w:rsid w:val="005E0961"/>
    <w:rsid w:val="005E0BCE"/>
    <w:rsid w:val="005E7B14"/>
    <w:rsid w:val="005E7FDD"/>
    <w:rsid w:val="005F20A4"/>
    <w:rsid w:val="005F258C"/>
    <w:rsid w:val="00600358"/>
    <w:rsid w:val="00602F16"/>
    <w:rsid w:val="00603268"/>
    <w:rsid w:val="00606B33"/>
    <w:rsid w:val="00615B60"/>
    <w:rsid w:val="00623840"/>
    <w:rsid w:val="00630354"/>
    <w:rsid w:val="006340B4"/>
    <w:rsid w:val="006340DF"/>
    <w:rsid w:val="006360FC"/>
    <w:rsid w:val="00637A8B"/>
    <w:rsid w:val="00640A87"/>
    <w:rsid w:val="0064645C"/>
    <w:rsid w:val="00646D4C"/>
    <w:rsid w:val="00653B3E"/>
    <w:rsid w:val="006545F8"/>
    <w:rsid w:val="00654F0F"/>
    <w:rsid w:val="00657D16"/>
    <w:rsid w:val="00657F88"/>
    <w:rsid w:val="00660049"/>
    <w:rsid w:val="006619D9"/>
    <w:rsid w:val="006648B5"/>
    <w:rsid w:val="00667649"/>
    <w:rsid w:val="006720E6"/>
    <w:rsid w:val="006748D0"/>
    <w:rsid w:val="006830D3"/>
    <w:rsid w:val="00694884"/>
    <w:rsid w:val="00695549"/>
    <w:rsid w:val="006956C9"/>
    <w:rsid w:val="00695B17"/>
    <w:rsid w:val="006A62F0"/>
    <w:rsid w:val="006A65B0"/>
    <w:rsid w:val="006A6E18"/>
    <w:rsid w:val="006B1BAA"/>
    <w:rsid w:val="006B5858"/>
    <w:rsid w:val="006C32B8"/>
    <w:rsid w:val="006C3F37"/>
    <w:rsid w:val="006C4CA7"/>
    <w:rsid w:val="006C54C1"/>
    <w:rsid w:val="006C7BA9"/>
    <w:rsid w:val="006D3C2A"/>
    <w:rsid w:val="006E412C"/>
    <w:rsid w:val="006E5929"/>
    <w:rsid w:val="006E68CC"/>
    <w:rsid w:val="006F7C9F"/>
    <w:rsid w:val="00701FFD"/>
    <w:rsid w:val="00703D56"/>
    <w:rsid w:val="00706AEA"/>
    <w:rsid w:val="007074CE"/>
    <w:rsid w:val="0071277E"/>
    <w:rsid w:val="00713D99"/>
    <w:rsid w:val="00714503"/>
    <w:rsid w:val="007157D5"/>
    <w:rsid w:val="007158C2"/>
    <w:rsid w:val="00716C1D"/>
    <w:rsid w:val="00721AE8"/>
    <w:rsid w:val="007235A1"/>
    <w:rsid w:val="007240CA"/>
    <w:rsid w:val="00726BF8"/>
    <w:rsid w:val="00730125"/>
    <w:rsid w:val="00731996"/>
    <w:rsid w:val="00735DF9"/>
    <w:rsid w:val="00735F3B"/>
    <w:rsid w:val="00744529"/>
    <w:rsid w:val="00745DDF"/>
    <w:rsid w:val="007465DC"/>
    <w:rsid w:val="007474C8"/>
    <w:rsid w:val="0075299B"/>
    <w:rsid w:val="00760F0C"/>
    <w:rsid w:val="00762E44"/>
    <w:rsid w:val="00775148"/>
    <w:rsid w:val="00775248"/>
    <w:rsid w:val="00777859"/>
    <w:rsid w:val="007839C0"/>
    <w:rsid w:val="00783E90"/>
    <w:rsid w:val="00785268"/>
    <w:rsid w:val="00786265"/>
    <w:rsid w:val="007869A6"/>
    <w:rsid w:val="0079290B"/>
    <w:rsid w:val="007958AC"/>
    <w:rsid w:val="00796573"/>
    <w:rsid w:val="007971BA"/>
    <w:rsid w:val="007A0FB4"/>
    <w:rsid w:val="007A471C"/>
    <w:rsid w:val="007A4C05"/>
    <w:rsid w:val="007A4E5D"/>
    <w:rsid w:val="007B0C2C"/>
    <w:rsid w:val="007B5EA7"/>
    <w:rsid w:val="007B5FB1"/>
    <w:rsid w:val="007B6202"/>
    <w:rsid w:val="007C19FB"/>
    <w:rsid w:val="007C3885"/>
    <w:rsid w:val="007C5446"/>
    <w:rsid w:val="007C7A4F"/>
    <w:rsid w:val="007D154B"/>
    <w:rsid w:val="007D6703"/>
    <w:rsid w:val="007E066F"/>
    <w:rsid w:val="007E1F09"/>
    <w:rsid w:val="007E6F5F"/>
    <w:rsid w:val="007F0480"/>
    <w:rsid w:val="007F2301"/>
    <w:rsid w:val="007F5040"/>
    <w:rsid w:val="007F6FC0"/>
    <w:rsid w:val="0080005F"/>
    <w:rsid w:val="008149F3"/>
    <w:rsid w:val="00822491"/>
    <w:rsid w:val="00824BC1"/>
    <w:rsid w:val="008273DF"/>
    <w:rsid w:val="00833F73"/>
    <w:rsid w:val="00837BA1"/>
    <w:rsid w:val="00840314"/>
    <w:rsid w:val="00840749"/>
    <w:rsid w:val="00841858"/>
    <w:rsid w:val="00841E23"/>
    <w:rsid w:val="00842250"/>
    <w:rsid w:val="00842541"/>
    <w:rsid w:val="00845656"/>
    <w:rsid w:val="00846E57"/>
    <w:rsid w:val="0085299E"/>
    <w:rsid w:val="0085361E"/>
    <w:rsid w:val="00853B8A"/>
    <w:rsid w:val="00856E4D"/>
    <w:rsid w:val="00860CE4"/>
    <w:rsid w:val="00863501"/>
    <w:rsid w:val="008644E6"/>
    <w:rsid w:val="0087119C"/>
    <w:rsid w:val="0087191D"/>
    <w:rsid w:val="008737C2"/>
    <w:rsid w:val="00877DFA"/>
    <w:rsid w:val="00880013"/>
    <w:rsid w:val="00881156"/>
    <w:rsid w:val="008848D6"/>
    <w:rsid w:val="008A0524"/>
    <w:rsid w:val="008A1991"/>
    <w:rsid w:val="008A791E"/>
    <w:rsid w:val="008B1990"/>
    <w:rsid w:val="008B2D08"/>
    <w:rsid w:val="008C3264"/>
    <w:rsid w:val="008C36F6"/>
    <w:rsid w:val="008C55BA"/>
    <w:rsid w:val="008C78CD"/>
    <w:rsid w:val="008D0B9B"/>
    <w:rsid w:val="008D36EA"/>
    <w:rsid w:val="008D5FBB"/>
    <w:rsid w:val="008D7408"/>
    <w:rsid w:val="008E195B"/>
    <w:rsid w:val="008E19A7"/>
    <w:rsid w:val="008E2EA6"/>
    <w:rsid w:val="008E40E7"/>
    <w:rsid w:val="008E440F"/>
    <w:rsid w:val="008E61EA"/>
    <w:rsid w:val="008F0988"/>
    <w:rsid w:val="008F2C23"/>
    <w:rsid w:val="008F3AD9"/>
    <w:rsid w:val="008F5727"/>
    <w:rsid w:val="008F5CC7"/>
    <w:rsid w:val="00900AD4"/>
    <w:rsid w:val="00901854"/>
    <w:rsid w:val="009018D1"/>
    <w:rsid w:val="00906DD5"/>
    <w:rsid w:val="00911A57"/>
    <w:rsid w:val="0091320B"/>
    <w:rsid w:val="009135A3"/>
    <w:rsid w:val="00913771"/>
    <w:rsid w:val="009158D3"/>
    <w:rsid w:val="00915CD0"/>
    <w:rsid w:val="0091719D"/>
    <w:rsid w:val="0092728E"/>
    <w:rsid w:val="00927FCE"/>
    <w:rsid w:val="0093169B"/>
    <w:rsid w:val="00933994"/>
    <w:rsid w:val="009354B8"/>
    <w:rsid w:val="00936A74"/>
    <w:rsid w:val="00937F7B"/>
    <w:rsid w:val="00937FB3"/>
    <w:rsid w:val="00944A46"/>
    <w:rsid w:val="00945219"/>
    <w:rsid w:val="00945A31"/>
    <w:rsid w:val="009506CB"/>
    <w:rsid w:val="00954F9C"/>
    <w:rsid w:val="00956BCD"/>
    <w:rsid w:val="00963E57"/>
    <w:rsid w:val="00964389"/>
    <w:rsid w:val="00970E3C"/>
    <w:rsid w:val="0097136F"/>
    <w:rsid w:val="00971C93"/>
    <w:rsid w:val="00980877"/>
    <w:rsid w:val="00982C40"/>
    <w:rsid w:val="00983F02"/>
    <w:rsid w:val="0099012C"/>
    <w:rsid w:val="00990526"/>
    <w:rsid w:val="00994C4E"/>
    <w:rsid w:val="009A12CC"/>
    <w:rsid w:val="009A4D30"/>
    <w:rsid w:val="009A5036"/>
    <w:rsid w:val="009A5321"/>
    <w:rsid w:val="009A6B02"/>
    <w:rsid w:val="009A6EA4"/>
    <w:rsid w:val="009A70A7"/>
    <w:rsid w:val="009A7FF9"/>
    <w:rsid w:val="009B16C9"/>
    <w:rsid w:val="009B3852"/>
    <w:rsid w:val="009B5F2F"/>
    <w:rsid w:val="009C41D9"/>
    <w:rsid w:val="009C49E1"/>
    <w:rsid w:val="009D6A0F"/>
    <w:rsid w:val="009E04D4"/>
    <w:rsid w:val="009E3290"/>
    <w:rsid w:val="009F0DE4"/>
    <w:rsid w:val="009F1E3D"/>
    <w:rsid w:val="009F4EDD"/>
    <w:rsid w:val="00A04955"/>
    <w:rsid w:val="00A0657A"/>
    <w:rsid w:val="00A0744F"/>
    <w:rsid w:val="00A16E32"/>
    <w:rsid w:val="00A24229"/>
    <w:rsid w:val="00A266D3"/>
    <w:rsid w:val="00A3401E"/>
    <w:rsid w:val="00A35571"/>
    <w:rsid w:val="00A36CDE"/>
    <w:rsid w:val="00A42C7D"/>
    <w:rsid w:val="00A4312A"/>
    <w:rsid w:val="00A4440A"/>
    <w:rsid w:val="00A46535"/>
    <w:rsid w:val="00A468B5"/>
    <w:rsid w:val="00A46A3E"/>
    <w:rsid w:val="00A52B61"/>
    <w:rsid w:val="00A52C94"/>
    <w:rsid w:val="00A53AA0"/>
    <w:rsid w:val="00A54409"/>
    <w:rsid w:val="00A54F07"/>
    <w:rsid w:val="00A56A64"/>
    <w:rsid w:val="00A71549"/>
    <w:rsid w:val="00A7213D"/>
    <w:rsid w:val="00A739FA"/>
    <w:rsid w:val="00A749A8"/>
    <w:rsid w:val="00A827C0"/>
    <w:rsid w:val="00A91CBC"/>
    <w:rsid w:val="00A93B6F"/>
    <w:rsid w:val="00A94178"/>
    <w:rsid w:val="00A94208"/>
    <w:rsid w:val="00A9746E"/>
    <w:rsid w:val="00AA128C"/>
    <w:rsid w:val="00AA1A8C"/>
    <w:rsid w:val="00AA1EB1"/>
    <w:rsid w:val="00AA4D15"/>
    <w:rsid w:val="00AA7846"/>
    <w:rsid w:val="00AB324C"/>
    <w:rsid w:val="00AB6E43"/>
    <w:rsid w:val="00AC02F4"/>
    <w:rsid w:val="00AC17FD"/>
    <w:rsid w:val="00AC51BC"/>
    <w:rsid w:val="00AD06E8"/>
    <w:rsid w:val="00AD2D44"/>
    <w:rsid w:val="00AD3164"/>
    <w:rsid w:val="00AD3CEF"/>
    <w:rsid w:val="00AD6B45"/>
    <w:rsid w:val="00AE0EB6"/>
    <w:rsid w:val="00AE0F90"/>
    <w:rsid w:val="00AE1107"/>
    <w:rsid w:val="00AE4FE9"/>
    <w:rsid w:val="00AE66F9"/>
    <w:rsid w:val="00AF12B9"/>
    <w:rsid w:val="00AF2F0A"/>
    <w:rsid w:val="00AF30E2"/>
    <w:rsid w:val="00AF3177"/>
    <w:rsid w:val="00AF7C9D"/>
    <w:rsid w:val="00AF7E97"/>
    <w:rsid w:val="00B02629"/>
    <w:rsid w:val="00B05EE9"/>
    <w:rsid w:val="00B07F60"/>
    <w:rsid w:val="00B11842"/>
    <w:rsid w:val="00B14043"/>
    <w:rsid w:val="00B17004"/>
    <w:rsid w:val="00B17591"/>
    <w:rsid w:val="00B26758"/>
    <w:rsid w:val="00B32003"/>
    <w:rsid w:val="00B35CBF"/>
    <w:rsid w:val="00B3657B"/>
    <w:rsid w:val="00B37283"/>
    <w:rsid w:val="00B419B4"/>
    <w:rsid w:val="00B43781"/>
    <w:rsid w:val="00B451A6"/>
    <w:rsid w:val="00B4589C"/>
    <w:rsid w:val="00B47B39"/>
    <w:rsid w:val="00B507B3"/>
    <w:rsid w:val="00B51B7C"/>
    <w:rsid w:val="00B52312"/>
    <w:rsid w:val="00B55783"/>
    <w:rsid w:val="00B60862"/>
    <w:rsid w:val="00B62942"/>
    <w:rsid w:val="00B630D2"/>
    <w:rsid w:val="00B64007"/>
    <w:rsid w:val="00B644A7"/>
    <w:rsid w:val="00B64685"/>
    <w:rsid w:val="00B702D4"/>
    <w:rsid w:val="00B7060D"/>
    <w:rsid w:val="00B72B65"/>
    <w:rsid w:val="00B7649B"/>
    <w:rsid w:val="00B87F06"/>
    <w:rsid w:val="00B92B22"/>
    <w:rsid w:val="00B95D25"/>
    <w:rsid w:val="00BA0B07"/>
    <w:rsid w:val="00BA6666"/>
    <w:rsid w:val="00BA7429"/>
    <w:rsid w:val="00BA7D77"/>
    <w:rsid w:val="00BB4F73"/>
    <w:rsid w:val="00BB67FD"/>
    <w:rsid w:val="00BB7952"/>
    <w:rsid w:val="00BC026F"/>
    <w:rsid w:val="00BD2CAC"/>
    <w:rsid w:val="00BE30BC"/>
    <w:rsid w:val="00BE4A3C"/>
    <w:rsid w:val="00BF076D"/>
    <w:rsid w:val="00BF1FA2"/>
    <w:rsid w:val="00BF44D2"/>
    <w:rsid w:val="00BF5A51"/>
    <w:rsid w:val="00BF7896"/>
    <w:rsid w:val="00C0169D"/>
    <w:rsid w:val="00C027E9"/>
    <w:rsid w:val="00C0526D"/>
    <w:rsid w:val="00C053D9"/>
    <w:rsid w:val="00C07228"/>
    <w:rsid w:val="00C122DF"/>
    <w:rsid w:val="00C123E5"/>
    <w:rsid w:val="00C12E42"/>
    <w:rsid w:val="00C146F0"/>
    <w:rsid w:val="00C1539A"/>
    <w:rsid w:val="00C209FD"/>
    <w:rsid w:val="00C21A1A"/>
    <w:rsid w:val="00C24376"/>
    <w:rsid w:val="00C250BE"/>
    <w:rsid w:val="00C27700"/>
    <w:rsid w:val="00C376F9"/>
    <w:rsid w:val="00C37A5B"/>
    <w:rsid w:val="00C41376"/>
    <w:rsid w:val="00C437B3"/>
    <w:rsid w:val="00C43C71"/>
    <w:rsid w:val="00C51AF5"/>
    <w:rsid w:val="00C5366F"/>
    <w:rsid w:val="00C5463E"/>
    <w:rsid w:val="00C54F51"/>
    <w:rsid w:val="00C55E88"/>
    <w:rsid w:val="00C63BAE"/>
    <w:rsid w:val="00C63F25"/>
    <w:rsid w:val="00C64AA9"/>
    <w:rsid w:val="00C66450"/>
    <w:rsid w:val="00C74AC8"/>
    <w:rsid w:val="00C7685D"/>
    <w:rsid w:val="00C822A6"/>
    <w:rsid w:val="00C857D1"/>
    <w:rsid w:val="00C875F0"/>
    <w:rsid w:val="00C91090"/>
    <w:rsid w:val="00C917DA"/>
    <w:rsid w:val="00C938D1"/>
    <w:rsid w:val="00C94A55"/>
    <w:rsid w:val="00CA22DF"/>
    <w:rsid w:val="00CA69C5"/>
    <w:rsid w:val="00CB1278"/>
    <w:rsid w:val="00CB2118"/>
    <w:rsid w:val="00CB2DEF"/>
    <w:rsid w:val="00CB5543"/>
    <w:rsid w:val="00CB573F"/>
    <w:rsid w:val="00CB7973"/>
    <w:rsid w:val="00CC092C"/>
    <w:rsid w:val="00CC4C35"/>
    <w:rsid w:val="00CC4DFD"/>
    <w:rsid w:val="00CD48F9"/>
    <w:rsid w:val="00CD4EE6"/>
    <w:rsid w:val="00CD5497"/>
    <w:rsid w:val="00CD7E6B"/>
    <w:rsid w:val="00CE392F"/>
    <w:rsid w:val="00CE495D"/>
    <w:rsid w:val="00CF2C7B"/>
    <w:rsid w:val="00CF31F3"/>
    <w:rsid w:val="00CF3BCD"/>
    <w:rsid w:val="00CF5048"/>
    <w:rsid w:val="00CF62B4"/>
    <w:rsid w:val="00CF6DA4"/>
    <w:rsid w:val="00CF7B37"/>
    <w:rsid w:val="00CF7D8A"/>
    <w:rsid w:val="00D02920"/>
    <w:rsid w:val="00D050D6"/>
    <w:rsid w:val="00D069B5"/>
    <w:rsid w:val="00D11C12"/>
    <w:rsid w:val="00D12184"/>
    <w:rsid w:val="00D125BC"/>
    <w:rsid w:val="00D131DA"/>
    <w:rsid w:val="00D13C74"/>
    <w:rsid w:val="00D1404D"/>
    <w:rsid w:val="00D14561"/>
    <w:rsid w:val="00D200A2"/>
    <w:rsid w:val="00D22541"/>
    <w:rsid w:val="00D2509E"/>
    <w:rsid w:val="00D31F24"/>
    <w:rsid w:val="00D3230A"/>
    <w:rsid w:val="00D3424B"/>
    <w:rsid w:val="00D35238"/>
    <w:rsid w:val="00D37013"/>
    <w:rsid w:val="00D419F6"/>
    <w:rsid w:val="00D4260E"/>
    <w:rsid w:val="00D43444"/>
    <w:rsid w:val="00D45234"/>
    <w:rsid w:val="00D47796"/>
    <w:rsid w:val="00D55715"/>
    <w:rsid w:val="00D57411"/>
    <w:rsid w:val="00D60BD7"/>
    <w:rsid w:val="00D6114B"/>
    <w:rsid w:val="00D634EF"/>
    <w:rsid w:val="00D656A5"/>
    <w:rsid w:val="00D657F7"/>
    <w:rsid w:val="00D65965"/>
    <w:rsid w:val="00D66FDB"/>
    <w:rsid w:val="00D73077"/>
    <w:rsid w:val="00D74249"/>
    <w:rsid w:val="00D75544"/>
    <w:rsid w:val="00D774B7"/>
    <w:rsid w:val="00D81610"/>
    <w:rsid w:val="00D85B52"/>
    <w:rsid w:val="00D93F02"/>
    <w:rsid w:val="00D9633E"/>
    <w:rsid w:val="00D966AB"/>
    <w:rsid w:val="00D96B04"/>
    <w:rsid w:val="00DA05B7"/>
    <w:rsid w:val="00DA7B3C"/>
    <w:rsid w:val="00DB4B03"/>
    <w:rsid w:val="00DB56AE"/>
    <w:rsid w:val="00DB77A4"/>
    <w:rsid w:val="00DB7A28"/>
    <w:rsid w:val="00DC0077"/>
    <w:rsid w:val="00DD0B5C"/>
    <w:rsid w:val="00DD0DCC"/>
    <w:rsid w:val="00DD7271"/>
    <w:rsid w:val="00DD7AA6"/>
    <w:rsid w:val="00DE106E"/>
    <w:rsid w:val="00DE4DCA"/>
    <w:rsid w:val="00DF0989"/>
    <w:rsid w:val="00DF307D"/>
    <w:rsid w:val="00DF385B"/>
    <w:rsid w:val="00DF5783"/>
    <w:rsid w:val="00E00138"/>
    <w:rsid w:val="00E0170D"/>
    <w:rsid w:val="00E01A50"/>
    <w:rsid w:val="00E07DAA"/>
    <w:rsid w:val="00E10DF1"/>
    <w:rsid w:val="00E1109F"/>
    <w:rsid w:val="00E12451"/>
    <w:rsid w:val="00E14019"/>
    <w:rsid w:val="00E15A80"/>
    <w:rsid w:val="00E160C8"/>
    <w:rsid w:val="00E240E2"/>
    <w:rsid w:val="00E248F4"/>
    <w:rsid w:val="00E26B91"/>
    <w:rsid w:val="00E31D12"/>
    <w:rsid w:val="00E31D6E"/>
    <w:rsid w:val="00E366DC"/>
    <w:rsid w:val="00E409A7"/>
    <w:rsid w:val="00E410D1"/>
    <w:rsid w:val="00E448F9"/>
    <w:rsid w:val="00E46195"/>
    <w:rsid w:val="00E46931"/>
    <w:rsid w:val="00E5027E"/>
    <w:rsid w:val="00E5154C"/>
    <w:rsid w:val="00E52C21"/>
    <w:rsid w:val="00E535A4"/>
    <w:rsid w:val="00E54828"/>
    <w:rsid w:val="00E55083"/>
    <w:rsid w:val="00E572DD"/>
    <w:rsid w:val="00E57E50"/>
    <w:rsid w:val="00E62011"/>
    <w:rsid w:val="00E62453"/>
    <w:rsid w:val="00E66136"/>
    <w:rsid w:val="00E662A3"/>
    <w:rsid w:val="00E66672"/>
    <w:rsid w:val="00E6674C"/>
    <w:rsid w:val="00E66DDB"/>
    <w:rsid w:val="00E71EC4"/>
    <w:rsid w:val="00E71F18"/>
    <w:rsid w:val="00E7289B"/>
    <w:rsid w:val="00E73951"/>
    <w:rsid w:val="00E745AC"/>
    <w:rsid w:val="00E768BB"/>
    <w:rsid w:val="00E76D76"/>
    <w:rsid w:val="00E76FD7"/>
    <w:rsid w:val="00E80614"/>
    <w:rsid w:val="00E81A62"/>
    <w:rsid w:val="00E84C31"/>
    <w:rsid w:val="00E86F46"/>
    <w:rsid w:val="00E90805"/>
    <w:rsid w:val="00E90ABD"/>
    <w:rsid w:val="00E94C39"/>
    <w:rsid w:val="00E977B8"/>
    <w:rsid w:val="00EA33E8"/>
    <w:rsid w:val="00EA7A93"/>
    <w:rsid w:val="00EB0838"/>
    <w:rsid w:val="00EB10CD"/>
    <w:rsid w:val="00EB71C6"/>
    <w:rsid w:val="00EC04EE"/>
    <w:rsid w:val="00EC37C8"/>
    <w:rsid w:val="00EC37E9"/>
    <w:rsid w:val="00ED1B05"/>
    <w:rsid w:val="00ED346F"/>
    <w:rsid w:val="00ED59CD"/>
    <w:rsid w:val="00ED5B51"/>
    <w:rsid w:val="00EE056F"/>
    <w:rsid w:val="00EE2F44"/>
    <w:rsid w:val="00EE79F3"/>
    <w:rsid w:val="00EF1921"/>
    <w:rsid w:val="00EF76D3"/>
    <w:rsid w:val="00F03D05"/>
    <w:rsid w:val="00F04552"/>
    <w:rsid w:val="00F04BA3"/>
    <w:rsid w:val="00F0724C"/>
    <w:rsid w:val="00F1119A"/>
    <w:rsid w:val="00F124D7"/>
    <w:rsid w:val="00F13883"/>
    <w:rsid w:val="00F17275"/>
    <w:rsid w:val="00F1759B"/>
    <w:rsid w:val="00F31FF2"/>
    <w:rsid w:val="00F32A56"/>
    <w:rsid w:val="00F34799"/>
    <w:rsid w:val="00F358B3"/>
    <w:rsid w:val="00F41FB4"/>
    <w:rsid w:val="00F42AEE"/>
    <w:rsid w:val="00F451AE"/>
    <w:rsid w:val="00F47B1C"/>
    <w:rsid w:val="00F5024A"/>
    <w:rsid w:val="00F518B8"/>
    <w:rsid w:val="00F5192C"/>
    <w:rsid w:val="00F53663"/>
    <w:rsid w:val="00F53EC1"/>
    <w:rsid w:val="00F5692D"/>
    <w:rsid w:val="00F62897"/>
    <w:rsid w:val="00F672B5"/>
    <w:rsid w:val="00F73E00"/>
    <w:rsid w:val="00F74587"/>
    <w:rsid w:val="00F75893"/>
    <w:rsid w:val="00F75B3C"/>
    <w:rsid w:val="00F841A5"/>
    <w:rsid w:val="00F90C62"/>
    <w:rsid w:val="00F9179A"/>
    <w:rsid w:val="00F92C8F"/>
    <w:rsid w:val="00F97A3A"/>
    <w:rsid w:val="00F97E73"/>
    <w:rsid w:val="00FA2DDE"/>
    <w:rsid w:val="00FA72D6"/>
    <w:rsid w:val="00FB2E0A"/>
    <w:rsid w:val="00FB3390"/>
    <w:rsid w:val="00FB432E"/>
    <w:rsid w:val="00FB5E2E"/>
    <w:rsid w:val="00FB79C1"/>
    <w:rsid w:val="00FC3E62"/>
    <w:rsid w:val="00FC413F"/>
    <w:rsid w:val="00FC7424"/>
    <w:rsid w:val="00FD0CFB"/>
    <w:rsid w:val="00FD39FC"/>
    <w:rsid w:val="00FD5961"/>
    <w:rsid w:val="00FD78EF"/>
    <w:rsid w:val="00FE0420"/>
    <w:rsid w:val="00FE0BC6"/>
    <w:rsid w:val="00FE1DA6"/>
    <w:rsid w:val="00FE2714"/>
    <w:rsid w:val="00FE2C53"/>
    <w:rsid w:val="00FE49AF"/>
    <w:rsid w:val="00FE6CB9"/>
    <w:rsid w:val="00FE78EB"/>
    <w:rsid w:val="00FF0EA2"/>
    <w:rsid w:val="00FF2D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5AB02"/>
  <w15:chartTrackingRefBased/>
  <w15:docId w15:val="{C39002A7-27B8-4411-A246-2F1C390F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A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00A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00A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A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A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A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A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A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A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A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00A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00A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A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A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A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A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A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A02"/>
    <w:rPr>
      <w:rFonts w:eastAsiaTheme="majorEastAsia" w:cstheme="majorBidi"/>
      <w:color w:val="272727" w:themeColor="text1" w:themeTint="D8"/>
    </w:rPr>
  </w:style>
  <w:style w:type="paragraph" w:styleId="Title">
    <w:name w:val="Title"/>
    <w:basedOn w:val="Normal"/>
    <w:next w:val="Normal"/>
    <w:link w:val="TitleChar"/>
    <w:uiPriority w:val="10"/>
    <w:qFormat/>
    <w:rsid w:val="00000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A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A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A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A02"/>
    <w:pPr>
      <w:spacing w:before="160"/>
      <w:jc w:val="center"/>
    </w:pPr>
    <w:rPr>
      <w:i/>
      <w:iCs/>
      <w:color w:val="404040" w:themeColor="text1" w:themeTint="BF"/>
    </w:rPr>
  </w:style>
  <w:style w:type="character" w:customStyle="1" w:styleId="QuoteChar">
    <w:name w:val="Quote Char"/>
    <w:basedOn w:val="DefaultParagraphFont"/>
    <w:link w:val="Quote"/>
    <w:uiPriority w:val="29"/>
    <w:rsid w:val="00000A02"/>
    <w:rPr>
      <w:i/>
      <w:iCs/>
      <w:color w:val="404040" w:themeColor="text1" w:themeTint="BF"/>
    </w:rPr>
  </w:style>
  <w:style w:type="paragraph" w:styleId="ListParagraph">
    <w:name w:val="List Paragraph"/>
    <w:basedOn w:val="Normal"/>
    <w:uiPriority w:val="34"/>
    <w:qFormat/>
    <w:rsid w:val="00000A02"/>
    <w:pPr>
      <w:ind w:left="720"/>
      <w:contextualSpacing/>
    </w:pPr>
  </w:style>
  <w:style w:type="character" w:styleId="IntenseEmphasis">
    <w:name w:val="Intense Emphasis"/>
    <w:basedOn w:val="DefaultParagraphFont"/>
    <w:uiPriority w:val="21"/>
    <w:qFormat/>
    <w:rsid w:val="00000A02"/>
    <w:rPr>
      <w:i/>
      <w:iCs/>
      <w:color w:val="0F4761" w:themeColor="accent1" w:themeShade="BF"/>
    </w:rPr>
  </w:style>
  <w:style w:type="paragraph" w:styleId="IntenseQuote">
    <w:name w:val="Intense Quote"/>
    <w:basedOn w:val="Normal"/>
    <w:next w:val="Normal"/>
    <w:link w:val="IntenseQuoteChar"/>
    <w:uiPriority w:val="30"/>
    <w:qFormat/>
    <w:rsid w:val="00000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A02"/>
    <w:rPr>
      <w:i/>
      <w:iCs/>
      <w:color w:val="0F4761" w:themeColor="accent1" w:themeShade="BF"/>
    </w:rPr>
  </w:style>
  <w:style w:type="character" w:styleId="IntenseReference">
    <w:name w:val="Intense Reference"/>
    <w:basedOn w:val="DefaultParagraphFont"/>
    <w:uiPriority w:val="32"/>
    <w:qFormat/>
    <w:rsid w:val="00000A02"/>
    <w:rPr>
      <w:b/>
      <w:bCs/>
      <w:smallCaps/>
      <w:color w:val="0F4761" w:themeColor="accent1" w:themeShade="BF"/>
      <w:spacing w:val="5"/>
    </w:rPr>
  </w:style>
  <w:style w:type="paragraph" w:styleId="BodyText">
    <w:name w:val="Body Text"/>
    <w:basedOn w:val="Normal"/>
    <w:link w:val="BodyTextChar"/>
    <w:uiPriority w:val="99"/>
    <w:semiHidden/>
    <w:unhideWhenUsed/>
    <w:rsid w:val="00000A02"/>
    <w:pPr>
      <w:spacing w:after="120"/>
    </w:pPr>
  </w:style>
  <w:style w:type="character" w:customStyle="1" w:styleId="BodyTextChar">
    <w:name w:val="Body Text Char"/>
    <w:basedOn w:val="DefaultParagraphFont"/>
    <w:link w:val="BodyText"/>
    <w:uiPriority w:val="99"/>
    <w:semiHidden/>
    <w:rsid w:val="00000A02"/>
  </w:style>
  <w:style w:type="paragraph" w:styleId="Header">
    <w:name w:val="header"/>
    <w:basedOn w:val="Normal"/>
    <w:link w:val="HeaderChar"/>
    <w:uiPriority w:val="99"/>
    <w:unhideWhenUsed/>
    <w:rsid w:val="00266A29"/>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6A29"/>
  </w:style>
  <w:style w:type="paragraph" w:styleId="Footer">
    <w:name w:val="footer"/>
    <w:basedOn w:val="Normal"/>
    <w:link w:val="FooterChar"/>
    <w:uiPriority w:val="99"/>
    <w:unhideWhenUsed/>
    <w:rsid w:val="00266A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6A29"/>
  </w:style>
  <w:style w:type="paragraph" w:styleId="NormalWeb">
    <w:name w:val="Normal (Web)"/>
    <w:basedOn w:val="Normal"/>
    <w:uiPriority w:val="99"/>
    <w:unhideWhenUsed/>
    <w:rsid w:val="00185B1C"/>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styleId="Hyperlink">
    <w:name w:val="Hyperlink"/>
    <w:basedOn w:val="DefaultParagraphFont"/>
    <w:uiPriority w:val="99"/>
    <w:unhideWhenUsed/>
    <w:rsid w:val="0085361E"/>
    <w:rPr>
      <w:color w:val="0000FF"/>
      <w:u w:val="single"/>
    </w:rPr>
  </w:style>
  <w:style w:type="paragraph" w:customStyle="1" w:styleId="texte1">
    <w:name w:val="texte1"/>
    <w:basedOn w:val="Normal"/>
    <w:rsid w:val="00DD7271"/>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styleId="Emphasis">
    <w:name w:val="Emphasis"/>
    <w:basedOn w:val="DefaultParagraphFont"/>
    <w:uiPriority w:val="20"/>
    <w:qFormat/>
    <w:rsid w:val="00DD7271"/>
    <w:rPr>
      <w:i/>
      <w:iCs/>
    </w:rPr>
  </w:style>
  <w:style w:type="character" w:styleId="Strong">
    <w:name w:val="Strong"/>
    <w:basedOn w:val="DefaultParagraphFont"/>
    <w:uiPriority w:val="22"/>
    <w:qFormat/>
    <w:rsid w:val="00DD7271"/>
    <w:rPr>
      <w:b/>
      <w:bCs/>
    </w:rPr>
  </w:style>
  <w:style w:type="paragraph" w:styleId="FootnoteText">
    <w:name w:val="footnote text"/>
    <w:basedOn w:val="Normal"/>
    <w:link w:val="FootnoteTextChar"/>
    <w:uiPriority w:val="99"/>
    <w:semiHidden/>
    <w:unhideWhenUsed/>
    <w:rsid w:val="00DD72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271"/>
    <w:rPr>
      <w:sz w:val="20"/>
      <w:szCs w:val="20"/>
    </w:rPr>
  </w:style>
  <w:style w:type="character" w:styleId="FootnoteReference">
    <w:name w:val="footnote reference"/>
    <w:basedOn w:val="DefaultParagraphFont"/>
    <w:uiPriority w:val="99"/>
    <w:semiHidden/>
    <w:unhideWhenUsed/>
    <w:rsid w:val="00DD7271"/>
    <w:rPr>
      <w:vertAlign w:val="superscript"/>
    </w:rPr>
  </w:style>
  <w:style w:type="table" w:styleId="TableGrid">
    <w:name w:val="Table Grid"/>
    <w:basedOn w:val="TableNormal"/>
    <w:uiPriority w:val="39"/>
    <w:rsid w:val="00C87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136F"/>
    <w:pPr>
      <w:spacing w:after="0" w:line="240" w:lineRule="auto"/>
    </w:pPr>
  </w:style>
  <w:style w:type="character" w:styleId="CommentReference">
    <w:name w:val="annotation reference"/>
    <w:basedOn w:val="DefaultParagraphFont"/>
    <w:uiPriority w:val="99"/>
    <w:semiHidden/>
    <w:unhideWhenUsed/>
    <w:rsid w:val="0097136F"/>
    <w:rPr>
      <w:sz w:val="16"/>
      <w:szCs w:val="16"/>
    </w:rPr>
  </w:style>
  <w:style w:type="paragraph" w:styleId="CommentText">
    <w:name w:val="annotation text"/>
    <w:basedOn w:val="Normal"/>
    <w:link w:val="CommentTextChar"/>
    <w:uiPriority w:val="99"/>
    <w:unhideWhenUsed/>
    <w:rsid w:val="0097136F"/>
    <w:pPr>
      <w:spacing w:line="240" w:lineRule="auto"/>
    </w:pPr>
    <w:rPr>
      <w:sz w:val="20"/>
      <w:szCs w:val="20"/>
    </w:rPr>
  </w:style>
  <w:style w:type="character" w:customStyle="1" w:styleId="CommentTextChar">
    <w:name w:val="Comment Text Char"/>
    <w:basedOn w:val="DefaultParagraphFont"/>
    <w:link w:val="CommentText"/>
    <w:uiPriority w:val="99"/>
    <w:rsid w:val="0097136F"/>
    <w:rPr>
      <w:sz w:val="20"/>
      <w:szCs w:val="20"/>
    </w:rPr>
  </w:style>
  <w:style w:type="paragraph" w:styleId="CommentSubject">
    <w:name w:val="annotation subject"/>
    <w:basedOn w:val="CommentText"/>
    <w:next w:val="CommentText"/>
    <w:link w:val="CommentSubjectChar"/>
    <w:uiPriority w:val="99"/>
    <w:semiHidden/>
    <w:unhideWhenUsed/>
    <w:rsid w:val="0097136F"/>
    <w:rPr>
      <w:b/>
      <w:bCs/>
    </w:rPr>
  </w:style>
  <w:style w:type="character" w:customStyle="1" w:styleId="CommentSubjectChar">
    <w:name w:val="Comment Subject Char"/>
    <w:basedOn w:val="CommentTextChar"/>
    <w:link w:val="CommentSubject"/>
    <w:uiPriority w:val="99"/>
    <w:semiHidden/>
    <w:rsid w:val="0097136F"/>
    <w:rPr>
      <w:b/>
      <w:bCs/>
      <w:sz w:val="20"/>
      <w:szCs w:val="20"/>
    </w:rPr>
  </w:style>
  <w:style w:type="paragraph" w:styleId="TOCHeading">
    <w:name w:val="TOC Heading"/>
    <w:basedOn w:val="Heading1"/>
    <w:next w:val="Normal"/>
    <w:uiPriority w:val="39"/>
    <w:unhideWhenUsed/>
    <w:qFormat/>
    <w:rsid w:val="001D7C43"/>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1D7C43"/>
    <w:pPr>
      <w:spacing w:after="100"/>
    </w:pPr>
  </w:style>
  <w:style w:type="paragraph" w:styleId="TOC2">
    <w:name w:val="toc 2"/>
    <w:basedOn w:val="Normal"/>
    <w:next w:val="Normal"/>
    <w:autoRedefine/>
    <w:uiPriority w:val="39"/>
    <w:unhideWhenUsed/>
    <w:rsid w:val="001D7C43"/>
    <w:pPr>
      <w:spacing w:after="100"/>
      <w:ind w:left="240"/>
    </w:pPr>
  </w:style>
  <w:style w:type="paragraph" w:styleId="TOC3">
    <w:name w:val="toc 3"/>
    <w:basedOn w:val="Normal"/>
    <w:next w:val="Normal"/>
    <w:autoRedefine/>
    <w:uiPriority w:val="39"/>
    <w:unhideWhenUsed/>
    <w:rsid w:val="00E409A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493465">
      <w:bodyDiv w:val="1"/>
      <w:marLeft w:val="0"/>
      <w:marRight w:val="0"/>
      <w:marTop w:val="0"/>
      <w:marBottom w:val="0"/>
      <w:divBdr>
        <w:top w:val="none" w:sz="0" w:space="0" w:color="auto"/>
        <w:left w:val="none" w:sz="0" w:space="0" w:color="auto"/>
        <w:bottom w:val="none" w:sz="0" w:space="0" w:color="auto"/>
        <w:right w:val="none" w:sz="0" w:space="0" w:color="auto"/>
      </w:divBdr>
    </w:div>
    <w:div w:id="524370017">
      <w:bodyDiv w:val="1"/>
      <w:marLeft w:val="0"/>
      <w:marRight w:val="0"/>
      <w:marTop w:val="0"/>
      <w:marBottom w:val="0"/>
      <w:divBdr>
        <w:top w:val="none" w:sz="0" w:space="0" w:color="auto"/>
        <w:left w:val="none" w:sz="0" w:space="0" w:color="auto"/>
        <w:bottom w:val="none" w:sz="0" w:space="0" w:color="auto"/>
        <w:right w:val="none" w:sz="0" w:space="0" w:color="auto"/>
      </w:divBdr>
    </w:div>
    <w:div w:id="690960326">
      <w:bodyDiv w:val="1"/>
      <w:marLeft w:val="0"/>
      <w:marRight w:val="0"/>
      <w:marTop w:val="0"/>
      <w:marBottom w:val="0"/>
      <w:divBdr>
        <w:top w:val="none" w:sz="0" w:space="0" w:color="auto"/>
        <w:left w:val="none" w:sz="0" w:space="0" w:color="auto"/>
        <w:bottom w:val="none" w:sz="0" w:space="0" w:color="auto"/>
        <w:right w:val="none" w:sz="0" w:space="0" w:color="auto"/>
      </w:divBdr>
    </w:div>
    <w:div w:id="724372941">
      <w:bodyDiv w:val="1"/>
      <w:marLeft w:val="0"/>
      <w:marRight w:val="0"/>
      <w:marTop w:val="0"/>
      <w:marBottom w:val="0"/>
      <w:divBdr>
        <w:top w:val="none" w:sz="0" w:space="0" w:color="auto"/>
        <w:left w:val="none" w:sz="0" w:space="0" w:color="auto"/>
        <w:bottom w:val="none" w:sz="0" w:space="0" w:color="auto"/>
        <w:right w:val="none" w:sz="0" w:space="0" w:color="auto"/>
      </w:divBdr>
      <w:divsChild>
        <w:div w:id="1678578230">
          <w:marLeft w:val="0"/>
          <w:marRight w:val="0"/>
          <w:marTop w:val="0"/>
          <w:marBottom w:val="0"/>
          <w:divBdr>
            <w:top w:val="none" w:sz="0" w:space="0" w:color="auto"/>
            <w:left w:val="none" w:sz="0" w:space="0" w:color="auto"/>
            <w:bottom w:val="none" w:sz="0" w:space="0" w:color="auto"/>
            <w:right w:val="none" w:sz="0" w:space="0" w:color="auto"/>
          </w:divBdr>
          <w:divsChild>
            <w:div w:id="188841678">
              <w:marLeft w:val="0"/>
              <w:marRight w:val="0"/>
              <w:marTop w:val="0"/>
              <w:marBottom w:val="0"/>
              <w:divBdr>
                <w:top w:val="none" w:sz="0" w:space="0" w:color="auto"/>
                <w:left w:val="none" w:sz="0" w:space="0" w:color="auto"/>
                <w:bottom w:val="none" w:sz="0" w:space="0" w:color="auto"/>
                <w:right w:val="none" w:sz="0" w:space="0" w:color="auto"/>
              </w:divBdr>
              <w:divsChild>
                <w:div w:id="639576637">
                  <w:marLeft w:val="0"/>
                  <w:marRight w:val="0"/>
                  <w:marTop w:val="0"/>
                  <w:marBottom w:val="0"/>
                  <w:divBdr>
                    <w:top w:val="none" w:sz="0" w:space="0" w:color="auto"/>
                    <w:left w:val="none" w:sz="0" w:space="0" w:color="auto"/>
                    <w:bottom w:val="none" w:sz="0" w:space="0" w:color="auto"/>
                    <w:right w:val="none" w:sz="0" w:space="0" w:color="auto"/>
                  </w:divBdr>
                  <w:divsChild>
                    <w:div w:id="2004776095">
                      <w:marLeft w:val="0"/>
                      <w:marRight w:val="0"/>
                      <w:marTop w:val="0"/>
                      <w:marBottom w:val="0"/>
                      <w:divBdr>
                        <w:top w:val="none" w:sz="0" w:space="0" w:color="auto"/>
                        <w:left w:val="none" w:sz="0" w:space="0" w:color="auto"/>
                        <w:bottom w:val="none" w:sz="0" w:space="0" w:color="auto"/>
                        <w:right w:val="none" w:sz="0" w:space="0" w:color="auto"/>
                      </w:divBdr>
                      <w:divsChild>
                        <w:div w:id="1572083096">
                          <w:marLeft w:val="0"/>
                          <w:marRight w:val="0"/>
                          <w:marTop w:val="0"/>
                          <w:marBottom w:val="0"/>
                          <w:divBdr>
                            <w:top w:val="none" w:sz="0" w:space="0" w:color="auto"/>
                            <w:left w:val="none" w:sz="0" w:space="0" w:color="auto"/>
                            <w:bottom w:val="none" w:sz="0" w:space="0" w:color="auto"/>
                            <w:right w:val="none" w:sz="0" w:space="0" w:color="auto"/>
                          </w:divBdr>
                          <w:divsChild>
                            <w:div w:id="701907551">
                              <w:marLeft w:val="0"/>
                              <w:marRight w:val="0"/>
                              <w:marTop w:val="0"/>
                              <w:marBottom w:val="0"/>
                              <w:divBdr>
                                <w:top w:val="none" w:sz="0" w:space="0" w:color="auto"/>
                                <w:left w:val="none" w:sz="0" w:space="0" w:color="auto"/>
                                <w:bottom w:val="none" w:sz="0" w:space="0" w:color="auto"/>
                                <w:right w:val="none" w:sz="0" w:space="0" w:color="auto"/>
                              </w:divBdr>
                              <w:divsChild>
                                <w:div w:id="614605724">
                                  <w:marLeft w:val="0"/>
                                  <w:marRight w:val="0"/>
                                  <w:marTop w:val="0"/>
                                  <w:marBottom w:val="0"/>
                                  <w:divBdr>
                                    <w:top w:val="none" w:sz="0" w:space="0" w:color="auto"/>
                                    <w:left w:val="none" w:sz="0" w:space="0" w:color="auto"/>
                                    <w:bottom w:val="none" w:sz="0" w:space="0" w:color="auto"/>
                                    <w:right w:val="none" w:sz="0" w:space="0" w:color="auto"/>
                                  </w:divBdr>
                                  <w:divsChild>
                                    <w:div w:id="18537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3840">
      <w:bodyDiv w:val="1"/>
      <w:marLeft w:val="0"/>
      <w:marRight w:val="0"/>
      <w:marTop w:val="0"/>
      <w:marBottom w:val="0"/>
      <w:divBdr>
        <w:top w:val="none" w:sz="0" w:space="0" w:color="auto"/>
        <w:left w:val="none" w:sz="0" w:space="0" w:color="auto"/>
        <w:bottom w:val="none" w:sz="0" w:space="0" w:color="auto"/>
        <w:right w:val="none" w:sz="0" w:space="0" w:color="auto"/>
      </w:divBdr>
    </w:div>
    <w:div w:id="1247376581">
      <w:bodyDiv w:val="1"/>
      <w:marLeft w:val="0"/>
      <w:marRight w:val="0"/>
      <w:marTop w:val="0"/>
      <w:marBottom w:val="0"/>
      <w:divBdr>
        <w:top w:val="none" w:sz="0" w:space="0" w:color="auto"/>
        <w:left w:val="none" w:sz="0" w:space="0" w:color="auto"/>
        <w:bottom w:val="none" w:sz="0" w:space="0" w:color="auto"/>
        <w:right w:val="none" w:sz="0" w:space="0" w:color="auto"/>
      </w:divBdr>
    </w:div>
    <w:div w:id="1342975367">
      <w:bodyDiv w:val="1"/>
      <w:marLeft w:val="0"/>
      <w:marRight w:val="0"/>
      <w:marTop w:val="0"/>
      <w:marBottom w:val="0"/>
      <w:divBdr>
        <w:top w:val="none" w:sz="0" w:space="0" w:color="auto"/>
        <w:left w:val="none" w:sz="0" w:space="0" w:color="auto"/>
        <w:bottom w:val="none" w:sz="0" w:space="0" w:color="auto"/>
        <w:right w:val="none" w:sz="0" w:space="0" w:color="auto"/>
      </w:divBdr>
    </w:div>
    <w:div w:id="1410536328">
      <w:bodyDiv w:val="1"/>
      <w:marLeft w:val="0"/>
      <w:marRight w:val="0"/>
      <w:marTop w:val="0"/>
      <w:marBottom w:val="0"/>
      <w:divBdr>
        <w:top w:val="none" w:sz="0" w:space="0" w:color="auto"/>
        <w:left w:val="none" w:sz="0" w:space="0" w:color="auto"/>
        <w:bottom w:val="none" w:sz="0" w:space="0" w:color="auto"/>
        <w:right w:val="none" w:sz="0" w:space="0" w:color="auto"/>
      </w:divBdr>
    </w:div>
    <w:div w:id="1430352794">
      <w:bodyDiv w:val="1"/>
      <w:marLeft w:val="0"/>
      <w:marRight w:val="0"/>
      <w:marTop w:val="0"/>
      <w:marBottom w:val="0"/>
      <w:divBdr>
        <w:top w:val="none" w:sz="0" w:space="0" w:color="auto"/>
        <w:left w:val="none" w:sz="0" w:space="0" w:color="auto"/>
        <w:bottom w:val="none" w:sz="0" w:space="0" w:color="auto"/>
        <w:right w:val="none" w:sz="0" w:space="0" w:color="auto"/>
      </w:divBdr>
    </w:div>
    <w:div w:id="1544975786">
      <w:bodyDiv w:val="1"/>
      <w:marLeft w:val="0"/>
      <w:marRight w:val="0"/>
      <w:marTop w:val="0"/>
      <w:marBottom w:val="0"/>
      <w:divBdr>
        <w:top w:val="none" w:sz="0" w:space="0" w:color="auto"/>
        <w:left w:val="none" w:sz="0" w:space="0" w:color="auto"/>
        <w:bottom w:val="none" w:sz="0" w:space="0" w:color="auto"/>
        <w:right w:val="none" w:sz="0" w:space="0" w:color="auto"/>
      </w:divBdr>
    </w:div>
    <w:div w:id="169241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C4282-D7B1-4A70-9A35-0F92F8050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4058</Words>
  <Characters>22604</Characters>
  <Application>Microsoft Office Word</Application>
  <DocSecurity>0</DocSecurity>
  <Lines>418</Lines>
  <Paragraphs>211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Jérome Marsais</dc:creator>
  <cp:keywords/>
  <dc:description/>
  <cp:lastModifiedBy>Abbey McGugan</cp:lastModifiedBy>
  <cp:revision>2</cp:revision>
  <dcterms:created xsi:type="dcterms:W3CDTF">2025-04-24T20:45:00Z</dcterms:created>
  <dcterms:modified xsi:type="dcterms:W3CDTF">2025-04-24T20:45:00Z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1a48895ed64393e79ad51d6e55e70a5feac363688fce60dacf8090659631c08d</vt:lpwstr>
  </property>
</Properties>
</file>